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eastAsia="宋体"/>
          <w:b/>
          <w:bCs/>
          <w:sz w:val="24"/>
          <w:szCs w:val="24"/>
        </w:rPr>
      </w:pPr>
      <w:r>
        <w:rPr>
          <w:rFonts w:hint="eastAsia" w:ascii="宋体" w:hAnsi="宋体" w:eastAsia="宋体"/>
          <w:b/>
          <w:bCs/>
          <w:sz w:val="24"/>
          <w:szCs w:val="24"/>
        </w:rPr>
        <w:t>退修意见</w:t>
      </w:r>
    </w:p>
    <w:p>
      <w:pPr>
        <w:numPr>
          <w:ilvl w:val="0"/>
          <w:numId w:val="1"/>
        </w:numPr>
        <w:spacing w:line="400" w:lineRule="exact"/>
        <w:rPr>
          <w:rFonts w:hint="eastAsia" w:ascii="宋体" w:hAnsi="宋体" w:eastAsia="宋体" w:cs="宋体"/>
          <w:sz w:val="24"/>
          <w:lang w:val="en-US" w:eastAsia="zh-CN"/>
        </w:rPr>
      </w:pPr>
      <w:r>
        <w:rPr>
          <w:rFonts w:hint="eastAsia" w:ascii="宋体" w:hAnsi="宋体" w:eastAsia="宋体" w:cs="宋体"/>
          <w:sz w:val="24"/>
          <w:lang w:val="en-US" w:eastAsia="zh-CN"/>
        </w:rPr>
        <w:t>文章需要在欧洲足球五大联赛俱乐部内部治理体系分析中进一步梳理，论文的内容是否是内部治理要体现的需要仔细斟酌。</w:t>
      </w:r>
    </w:p>
    <w:p>
      <w:pPr>
        <w:numPr>
          <w:ilvl w:val="0"/>
          <w:numId w:val="1"/>
        </w:numPr>
        <w:spacing w:line="400" w:lineRule="exact"/>
        <w:rPr>
          <w:rFonts w:hint="default" w:ascii="宋体" w:hAnsi="宋体" w:eastAsia="宋体" w:cs="宋体"/>
          <w:sz w:val="24"/>
          <w:lang w:val="en-US" w:eastAsia="zh-CN"/>
        </w:rPr>
      </w:pPr>
      <w:r>
        <w:rPr>
          <w:rFonts w:hint="eastAsia" w:ascii="宋体" w:hAnsi="宋体" w:eastAsia="宋体" w:cs="宋体"/>
          <w:sz w:val="24"/>
          <w:lang w:val="en-US" w:eastAsia="zh-CN"/>
        </w:rPr>
        <w:t>按照本刊格式校对和规范。</w:t>
      </w:r>
    </w:p>
    <w:p>
      <w:pPr>
        <w:numPr>
          <w:ilvl w:val="0"/>
          <w:numId w:val="0"/>
        </w:numPr>
        <w:spacing w:line="400" w:lineRule="exact"/>
        <w:rPr>
          <w:rFonts w:hint="default" w:ascii="宋体" w:hAnsi="宋体" w:eastAsia="宋体" w:cs="宋体"/>
          <w:sz w:val="24"/>
          <w:lang w:val="en-US" w:eastAsia="zh-CN"/>
        </w:rPr>
      </w:pPr>
    </w:p>
    <w:p>
      <w:pPr>
        <w:spacing w:line="400" w:lineRule="exact"/>
        <w:rPr>
          <w:rFonts w:hint="eastAsia" w:ascii="宋体" w:hAnsi="宋体" w:eastAsia="宋体" w:cs="宋体"/>
          <w:b/>
          <w:sz w:val="24"/>
          <w:szCs w:val="24"/>
        </w:rPr>
      </w:pPr>
      <w:r>
        <w:rPr>
          <w:rFonts w:hint="eastAsia" w:ascii="宋体" w:hAnsi="宋体" w:eastAsia="宋体" w:cs="宋体"/>
          <w:b/>
          <w:sz w:val="24"/>
          <w:szCs w:val="24"/>
        </w:rPr>
        <w:t>感谢评审专家细致地审稿意见，现修改说明如下：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bCs/>
          <w:sz w:val="24"/>
          <w:szCs w:val="24"/>
          <w:lang w:val="en-US" w:eastAsia="zh-CN"/>
        </w:rPr>
        <w:t>专家意见一：</w:t>
      </w:r>
      <w:r>
        <w:rPr>
          <w:rFonts w:hint="eastAsia" w:ascii="宋体" w:hAnsi="宋体" w:eastAsia="宋体" w:cs="宋体"/>
          <w:b w:val="0"/>
          <w:bCs w:val="0"/>
          <w:sz w:val="24"/>
          <w:szCs w:val="24"/>
          <w:lang w:val="en-US" w:eastAsia="zh-CN"/>
        </w:rPr>
        <w:t>“</w:t>
      </w:r>
      <w:r>
        <w:rPr>
          <w:rFonts w:hint="eastAsia" w:ascii="宋体" w:hAnsi="宋体" w:eastAsia="宋体" w:cs="宋体"/>
          <w:sz w:val="24"/>
          <w:lang w:val="en-US" w:eastAsia="zh-CN"/>
        </w:rPr>
        <w:t>文章需要在欧洲足球五大联赛俱乐部内部治理体系分析中进一步梳理，论文的内容是否是内部治理要体现的需要仔细斟酌。”</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color w:val="FF0000"/>
          <w:sz w:val="24"/>
        </w:rPr>
      </w:pPr>
      <w:r>
        <w:rPr>
          <w:rFonts w:hint="eastAsia" w:ascii="宋体" w:hAnsi="宋体" w:eastAsia="宋体" w:cs="宋体"/>
          <w:b/>
          <w:bCs/>
          <w:sz w:val="24"/>
          <w:szCs w:val="24"/>
          <w:lang w:val="en-US" w:eastAsia="zh-CN"/>
        </w:rPr>
        <w:t>修改说明：</w:t>
      </w:r>
      <w:r>
        <w:rPr>
          <w:rFonts w:hint="eastAsia" w:ascii="宋体" w:hAnsi="宋体" w:eastAsia="宋体" w:cs="宋体"/>
          <w:b w:val="0"/>
          <w:bCs w:val="0"/>
          <w:sz w:val="24"/>
          <w:lang w:val="en-US" w:eastAsia="zh-CN"/>
        </w:rPr>
        <w:t>根据评审专家的意见，笔者依据管理学的战略治理理论，在“标题2”部分开头阐述了内部治理和外部环境市场治理关系，为阐述内部治理交代理论前提，同时进一步分析与梳理欧洲足球五大联赛俱乐部内部治理体系。</w:t>
      </w:r>
      <w:r>
        <w:rPr>
          <w:rFonts w:hint="eastAsia" w:ascii="宋体" w:hAnsi="宋体" w:eastAsia="宋体" w:cs="宋体"/>
          <w:sz w:val="24"/>
        </w:rPr>
        <w:t>文内修改情况见</w:t>
      </w:r>
      <w:r>
        <w:rPr>
          <w:rFonts w:hint="eastAsia" w:ascii="宋体" w:hAnsi="宋体" w:eastAsia="宋体" w:cs="宋体"/>
          <w:sz w:val="24"/>
          <w:lang w:val="en-US" w:eastAsia="zh-CN"/>
        </w:rPr>
        <w:t>P4</w:t>
      </w:r>
      <w:r>
        <w:rPr>
          <w:rFonts w:hint="eastAsia" w:ascii="宋体" w:hAnsi="宋体" w:eastAsia="宋体" w:cs="宋体"/>
          <w:sz w:val="24"/>
        </w:rPr>
        <w:t>标红字体。</w:t>
      </w:r>
      <w:r>
        <w:rPr>
          <w:rFonts w:hint="eastAsia" w:ascii="宋体" w:hAnsi="宋体" w:eastAsia="宋体" w:cs="宋体"/>
          <w:sz w:val="24"/>
          <w:lang w:val="en-US" w:eastAsia="zh-CN"/>
        </w:rPr>
        <w:t>另外，文章对“标题4”开头部分表述进行了修改，详见P13标红字体，请批评指正。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专家意见二：</w:t>
      </w:r>
      <w:r>
        <w:rPr>
          <w:rFonts w:hint="eastAsia" w:ascii="宋体" w:hAnsi="宋体" w:eastAsia="宋体" w:cs="宋体"/>
          <w:b w:val="0"/>
          <w:bCs w:val="0"/>
          <w:sz w:val="24"/>
          <w:lang w:val="en-US" w:eastAsia="zh-CN"/>
        </w:rPr>
        <w:t>“</w:t>
      </w:r>
      <w:r>
        <w:rPr>
          <w:rFonts w:hint="eastAsia" w:ascii="宋体" w:hAnsi="宋体" w:eastAsia="宋体" w:cs="宋体"/>
          <w:sz w:val="24"/>
          <w:lang w:val="en-US" w:eastAsia="zh-CN"/>
        </w:rPr>
        <w:t>按照本刊格式校对和规范。”</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sz w:val="24"/>
          <w:lang w:val="en-US" w:eastAsia="zh-CN"/>
        </w:rPr>
      </w:pPr>
      <w:r>
        <w:rPr>
          <w:rFonts w:hint="eastAsia" w:ascii="宋体" w:hAnsi="宋体" w:eastAsia="宋体" w:cs="宋体"/>
          <w:b/>
          <w:bCs/>
          <w:sz w:val="24"/>
          <w:lang w:val="en-US" w:eastAsia="zh-CN"/>
        </w:rPr>
        <w:t>修改说明：</w:t>
      </w:r>
      <w:r>
        <w:rPr>
          <w:rFonts w:hint="eastAsia" w:ascii="宋体" w:hAnsi="宋体" w:eastAsia="宋体" w:cs="宋体"/>
          <w:sz w:val="24"/>
        </w:rPr>
        <w:t>根据评审专家意见</w:t>
      </w:r>
      <w:r>
        <w:rPr>
          <w:rFonts w:hint="eastAsia" w:ascii="宋体" w:hAnsi="宋体" w:eastAsia="宋体" w:cs="宋体"/>
          <w:sz w:val="24"/>
          <w:lang w:eastAsia="zh-CN"/>
        </w:rPr>
        <w:t>，</w:t>
      </w:r>
      <w:r>
        <w:rPr>
          <w:rFonts w:hint="eastAsia" w:ascii="宋体" w:hAnsi="宋体" w:eastAsia="宋体" w:cs="宋体"/>
          <w:sz w:val="24"/>
          <w:lang w:val="en-US" w:eastAsia="zh-CN"/>
        </w:rPr>
        <w:t>依照该刊投稿格式要求，对文章的所有格式、进行校对和规范。请批评指正。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笔者对文中的修改之处，用红色字体进行了标注，请查看。文中其他论证如有不妥之处，请不吝批评指正。再次感谢！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b/>
          <w:bCs/>
          <w:color w:val="auto"/>
          <w:sz w:val="30"/>
          <w:szCs w:val="30"/>
          <w:lang w:val="en-US"/>
        </w:rPr>
      </w:pPr>
      <w:r>
        <w:rPr>
          <w:rFonts w:hint="eastAsia" w:ascii="黑体" w:hAnsi="黑体" w:eastAsia="黑体" w:cs="黑体"/>
          <w:b/>
          <w:bCs/>
          <w:color w:val="auto"/>
          <w:sz w:val="30"/>
          <w:szCs w:val="30"/>
        </w:rPr>
        <w:t>欧洲足球五大联赛市场治理的经验及对中国的借鉴</w:t>
      </w:r>
    </w:p>
    <w:p>
      <w:pPr>
        <w:keepNext w:val="0"/>
        <w:keepLines w:val="0"/>
        <w:pageBreakBefore w:val="0"/>
        <w:kinsoku/>
        <w:wordWrap/>
        <w:overflowPunct/>
        <w:topLinePunct w:val="0"/>
        <w:autoSpaceDE/>
        <w:autoSpaceDN/>
        <w:bidi w:val="0"/>
        <w:adjustRightInd/>
        <w:snapToGrid/>
        <w:spacing w:line="240" w:lineRule="auto"/>
        <w:ind w:firstLine="840" w:firstLineChars="400"/>
        <w:jc w:val="center"/>
        <w:textAlignment w:val="auto"/>
        <w:rPr>
          <w:rFonts w:hint="eastAsia" w:ascii="楷体" w:hAnsi="楷体" w:eastAsia="楷体" w:cs="楷体"/>
          <w:szCs w:val="21"/>
          <w:lang w:val="en-US" w:eastAsia="zh-CN"/>
        </w:rPr>
      </w:pPr>
      <w:r>
        <w:rPr>
          <w:rFonts w:hint="eastAsia" w:ascii="楷体" w:hAnsi="楷体" w:eastAsia="楷体" w:cs="楷体"/>
          <w:szCs w:val="21"/>
        </w:rPr>
        <w:t>布特</w:t>
      </w:r>
      <w:r>
        <w:rPr>
          <w:rFonts w:hint="eastAsia" w:ascii="楷体" w:hAnsi="楷体" w:eastAsia="楷体" w:cs="楷体"/>
          <w:szCs w:val="21"/>
          <w:vertAlign w:val="superscript"/>
          <w:lang w:val="en-US" w:eastAsia="zh-CN"/>
        </w:rPr>
        <w:t>1</w:t>
      </w:r>
      <w:r>
        <w:rPr>
          <w:rFonts w:hint="eastAsia" w:ascii="楷体" w:hAnsi="楷体" w:eastAsia="楷体" w:cs="楷体"/>
          <w:szCs w:val="21"/>
          <w:lang w:eastAsia="zh-CN"/>
        </w:rPr>
        <w:t>，</w:t>
      </w:r>
      <w:r>
        <w:rPr>
          <w:rFonts w:hint="eastAsia" w:ascii="楷体" w:hAnsi="楷体" w:eastAsia="楷体" w:cs="楷体"/>
          <w:szCs w:val="21"/>
        </w:rPr>
        <w:t>刘雪薇</w:t>
      </w:r>
      <w:r>
        <w:rPr>
          <w:rFonts w:hint="eastAsia" w:ascii="楷体" w:hAnsi="楷体" w:eastAsia="楷体" w:cs="楷体"/>
          <w:szCs w:val="21"/>
          <w:vertAlign w:val="superscript"/>
          <w:lang w:val="en-US" w:eastAsia="zh-CN"/>
        </w:rPr>
        <w:t>2</w:t>
      </w:r>
    </w:p>
    <w:p>
      <w:pPr>
        <w:keepNext w:val="0"/>
        <w:keepLines w:val="0"/>
        <w:pageBreakBefore w:val="0"/>
        <w:kinsoku/>
        <w:wordWrap/>
        <w:overflowPunct/>
        <w:topLinePunct w:val="0"/>
        <w:autoSpaceDE/>
        <w:autoSpaceDN/>
        <w:bidi w:val="0"/>
        <w:adjustRightInd/>
        <w:snapToGrid/>
        <w:spacing w:line="240" w:lineRule="auto"/>
        <w:ind w:left="210" w:leftChars="100" w:firstLine="210" w:firstLineChars="100"/>
        <w:jc w:val="center"/>
        <w:textAlignment w:val="auto"/>
        <w:rPr>
          <w:rFonts w:ascii="宋体" w:hAnsi="宋体" w:eastAsia="宋体"/>
          <w:sz w:val="18"/>
          <w:szCs w:val="18"/>
        </w:rPr>
      </w:pPr>
      <w:r>
        <w:rPr>
          <w:rFonts w:hint="eastAsia" w:ascii="宋体" w:hAnsi="宋体" w:eastAsia="宋体"/>
          <w:szCs w:val="21"/>
          <w:lang w:val="en-US" w:eastAsia="zh-CN"/>
        </w:rPr>
        <w:t>(</w:t>
      </w:r>
      <w:r>
        <w:rPr>
          <w:rFonts w:hint="eastAsia" w:ascii="宋体" w:hAnsi="宋体" w:eastAsia="宋体"/>
          <w:szCs w:val="21"/>
        </w:rPr>
        <w:t>1.湖南师范大学</w:t>
      </w:r>
      <w:r>
        <w:rPr>
          <w:rFonts w:hint="eastAsia" w:ascii="宋体" w:hAnsi="宋体" w:eastAsia="宋体"/>
          <w:szCs w:val="21"/>
          <w:lang w:val="en-US" w:eastAsia="zh-CN"/>
        </w:rPr>
        <w:t xml:space="preserve"> </w:t>
      </w:r>
      <w:r>
        <w:rPr>
          <w:rFonts w:hint="eastAsia" w:ascii="宋体" w:hAnsi="宋体" w:eastAsia="宋体"/>
          <w:szCs w:val="21"/>
        </w:rPr>
        <w:t>体育学院，</w:t>
      </w:r>
      <w:r>
        <w:rPr>
          <w:rFonts w:hint="eastAsia" w:ascii="宋体" w:hAnsi="宋体" w:eastAsia="宋体"/>
          <w:szCs w:val="21"/>
          <w:lang w:val="en-US" w:eastAsia="zh-CN"/>
        </w:rPr>
        <w:t xml:space="preserve">湖南 </w:t>
      </w:r>
      <w:r>
        <w:rPr>
          <w:rFonts w:hint="eastAsia" w:ascii="宋体" w:hAnsi="宋体" w:eastAsia="宋体"/>
          <w:szCs w:val="21"/>
        </w:rPr>
        <w:t>长沙 410006</w:t>
      </w:r>
      <w:r>
        <w:rPr>
          <w:rFonts w:hint="eastAsia" w:ascii="宋体" w:hAnsi="宋体" w:eastAsia="宋体"/>
          <w:szCs w:val="21"/>
          <w:lang w:eastAsia="zh-CN"/>
        </w:rPr>
        <w:t>；</w:t>
      </w:r>
      <w:r>
        <w:rPr>
          <w:rFonts w:hint="eastAsia" w:ascii="宋体" w:hAnsi="宋体" w:eastAsia="宋体"/>
          <w:szCs w:val="21"/>
        </w:rPr>
        <w:t>2.温州大学</w:t>
      </w:r>
      <w:r>
        <w:rPr>
          <w:rFonts w:hint="eastAsia" w:ascii="宋体" w:hAnsi="宋体" w:eastAsia="宋体"/>
          <w:szCs w:val="21"/>
          <w:lang w:val="en-US" w:eastAsia="zh-CN"/>
        </w:rPr>
        <w:t xml:space="preserve"> </w:t>
      </w:r>
      <w:r>
        <w:rPr>
          <w:rFonts w:hint="eastAsia" w:ascii="宋体" w:hAnsi="宋体" w:eastAsia="宋体"/>
          <w:szCs w:val="21"/>
        </w:rPr>
        <w:t>体育与健康学院</w:t>
      </w:r>
      <w:r>
        <w:rPr>
          <w:rFonts w:hint="eastAsia" w:ascii="宋体" w:hAnsi="宋体" w:eastAsia="宋体"/>
          <w:szCs w:val="21"/>
          <w:lang w:eastAsia="zh-CN"/>
        </w:rPr>
        <w:t>，</w:t>
      </w:r>
      <w:r>
        <w:rPr>
          <w:rFonts w:hint="eastAsia" w:ascii="宋体" w:hAnsi="宋体" w:eastAsia="宋体"/>
          <w:szCs w:val="21"/>
          <w:lang w:val="en-US" w:eastAsia="zh-CN"/>
        </w:rPr>
        <w:t>浙江</w:t>
      </w:r>
      <w:r>
        <w:rPr>
          <w:rFonts w:hint="eastAsia" w:ascii="宋体" w:hAnsi="宋体" w:eastAsia="宋体"/>
          <w:szCs w:val="21"/>
        </w:rPr>
        <w:t xml:space="preserve">温州 325035 </w:t>
      </w:r>
      <w:r>
        <w:rPr>
          <w:rFonts w:hint="eastAsia" w:ascii="宋体" w:hAnsi="宋体" w:eastAsia="宋体"/>
          <w:szCs w:val="21"/>
          <w:lang w:val="en-US" w:eastAsia="zh-CN"/>
        </w:rPr>
        <w:t>)</w:t>
      </w:r>
    </w:p>
    <w:p>
      <w:pPr>
        <w:keepNext w:val="0"/>
        <w:keepLines w:val="0"/>
        <w:pageBreakBefore w:val="0"/>
        <w:widowControl/>
        <w:kinsoku/>
        <w:wordWrap/>
        <w:overflowPunct/>
        <w:topLinePunct w:val="0"/>
        <w:autoSpaceDE/>
        <w:autoSpaceDN/>
        <w:bidi w:val="0"/>
        <w:adjustRightInd/>
        <w:snapToGrid/>
        <w:spacing w:line="240" w:lineRule="auto"/>
        <w:ind w:firstLine="361" w:firstLineChars="200"/>
        <w:jc w:val="left"/>
        <w:textAlignment w:val="auto"/>
        <w:rPr>
          <w:rFonts w:hint="eastAsia" w:ascii="楷体" w:hAnsi="楷体" w:eastAsia="楷体" w:cs="楷体"/>
          <w:color w:val="auto"/>
          <w:sz w:val="18"/>
          <w:szCs w:val="18"/>
          <w:lang w:eastAsia="zh-CN"/>
        </w:rPr>
      </w:pPr>
      <w:r>
        <w:rPr>
          <w:rFonts w:hint="eastAsia" w:ascii="楷体" w:hAnsi="楷体" w:eastAsia="楷体" w:cs="楷体"/>
          <w:b/>
          <w:bCs/>
          <w:sz w:val="18"/>
          <w:szCs w:val="18"/>
        </w:rPr>
        <w:t>摘  要</w:t>
      </w:r>
      <w:r>
        <w:rPr>
          <w:rFonts w:hint="eastAsia" w:ascii="楷体" w:hAnsi="楷体" w:eastAsia="楷体" w:cs="楷体"/>
          <w:b/>
          <w:bCs/>
          <w:sz w:val="18"/>
          <w:szCs w:val="18"/>
          <w:lang w:eastAsia="zh-CN"/>
        </w:rPr>
        <w:t>：</w:t>
      </w:r>
      <w:r>
        <w:rPr>
          <w:rFonts w:hint="eastAsia" w:ascii="楷体" w:hAnsi="楷体" w:eastAsia="楷体" w:cs="楷体"/>
          <w:color w:val="auto"/>
          <w:sz w:val="18"/>
          <w:szCs w:val="18"/>
          <w:lang w:val="en-US" w:eastAsia="zh-CN"/>
        </w:rPr>
        <w:t>本文应用文献资料法、数据分析法，以欧洲足球五大联赛2017/18赛季经营状况为载体，从职业足球俱乐部内部经营和市场环境两方面讨论和研究治理做法</w:t>
      </w:r>
      <w:r>
        <w:rPr>
          <w:rFonts w:hint="default" w:ascii="楷体" w:hAnsi="楷体" w:eastAsia="楷体" w:cs="楷体"/>
          <w:color w:val="auto"/>
          <w:sz w:val="18"/>
          <w:szCs w:val="18"/>
          <w:lang w:val="en-US" w:eastAsia="zh-CN"/>
        </w:rPr>
        <w:t>和</w:t>
      </w:r>
      <w:r>
        <w:rPr>
          <w:rFonts w:hint="eastAsia" w:ascii="楷体" w:hAnsi="楷体" w:eastAsia="楷体" w:cs="楷体"/>
          <w:color w:val="auto"/>
          <w:sz w:val="18"/>
          <w:szCs w:val="18"/>
          <w:lang w:val="en-US" w:eastAsia="zh-CN"/>
        </w:rPr>
        <w:t>经验，从而指出五大联赛市场平稳有序和职业足球俱乐部可持续发展的经验</w:t>
      </w:r>
      <w:r>
        <w:rPr>
          <w:rFonts w:hint="eastAsia" w:ascii="楷体" w:hAnsi="楷体" w:eastAsia="楷体" w:cs="楷体"/>
          <w:color w:val="auto"/>
          <w:sz w:val="18"/>
          <w:szCs w:val="18"/>
        </w:rPr>
        <w:t>。</w:t>
      </w:r>
      <w:r>
        <w:rPr>
          <w:rFonts w:hint="eastAsia" w:ascii="楷体" w:hAnsi="楷体" w:eastAsia="楷体" w:cs="楷体"/>
          <w:color w:val="auto"/>
          <w:sz w:val="18"/>
          <w:szCs w:val="18"/>
          <w:lang w:val="en-US" w:eastAsia="zh-CN"/>
        </w:rPr>
        <w:t>从我国足球国情出发，结合五大联赛市场治理经验，探索中超联赛市场治理创新，</w:t>
      </w:r>
      <w:r>
        <w:rPr>
          <w:rFonts w:hint="eastAsia" w:ascii="楷体" w:hAnsi="楷体" w:eastAsia="楷体" w:cs="楷体"/>
          <w:color w:val="auto"/>
          <w:sz w:val="18"/>
          <w:szCs w:val="18"/>
        </w:rPr>
        <w:t>研究认为</w:t>
      </w:r>
      <w:r>
        <w:rPr>
          <w:rFonts w:hint="eastAsia" w:ascii="楷体" w:hAnsi="楷体" w:eastAsia="楷体" w:cs="楷体"/>
          <w:color w:val="auto"/>
          <w:sz w:val="18"/>
          <w:szCs w:val="18"/>
          <w:lang w:eastAsia="zh-CN"/>
        </w:rPr>
        <w:t>：</w:t>
      </w:r>
      <w:r>
        <w:rPr>
          <w:rFonts w:hint="eastAsia" w:ascii="楷体" w:hAnsi="楷体" w:eastAsia="楷体" w:cs="楷体"/>
          <w:b w:val="0"/>
          <w:bCs w:val="0"/>
          <w:color w:val="auto"/>
          <w:sz w:val="18"/>
          <w:szCs w:val="18"/>
          <w:lang w:val="en-US" w:eastAsia="zh-CN"/>
        </w:rPr>
        <w:t>创新治理主体结构，</w:t>
      </w:r>
      <w:r>
        <w:rPr>
          <w:rFonts w:hint="eastAsia" w:ascii="楷体" w:hAnsi="楷体" w:eastAsia="楷体" w:cs="楷体"/>
          <w:b w:val="0"/>
          <w:bCs w:val="0"/>
          <w:color w:val="auto"/>
          <w:sz w:val="18"/>
          <w:szCs w:val="18"/>
        </w:rPr>
        <w:t>形成</w:t>
      </w:r>
      <w:r>
        <w:rPr>
          <w:rFonts w:hint="eastAsia" w:ascii="楷体" w:hAnsi="楷体" w:eastAsia="楷体" w:cs="楷体"/>
          <w:b w:val="0"/>
          <w:bCs w:val="0"/>
          <w:color w:val="auto"/>
          <w:sz w:val="18"/>
          <w:szCs w:val="18"/>
          <w:lang w:eastAsia="zh-CN"/>
        </w:rPr>
        <w:t>“</w:t>
      </w:r>
      <w:r>
        <w:rPr>
          <w:rFonts w:hint="eastAsia" w:ascii="楷体" w:hAnsi="楷体" w:eastAsia="楷体" w:cs="楷体"/>
          <w:b w:val="0"/>
          <w:bCs w:val="0"/>
          <w:color w:val="auto"/>
          <w:sz w:val="18"/>
          <w:szCs w:val="18"/>
        </w:rPr>
        <w:t>三位一体</w:t>
      </w:r>
      <w:r>
        <w:rPr>
          <w:rFonts w:hint="eastAsia" w:ascii="楷体" w:hAnsi="楷体" w:eastAsia="楷体" w:cs="楷体"/>
          <w:b w:val="0"/>
          <w:bCs w:val="0"/>
          <w:color w:val="auto"/>
          <w:sz w:val="18"/>
          <w:szCs w:val="18"/>
          <w:lang w:eastAsia="zh-CN"/>
        </w:rPr>
        <w:t>”</w:t>
      </w:r>
      <w:r>
        <w:rPr>
          <w:rFonts w:hint="eastAsia" w:ascii="楷体" w:hAnsi="楷体" w:eastAsia="楷体" w:cs="楷体"/>
          <w:b w:val="0"/>
          <w:bCs w:val="0"/>
          <w:color w:val="auto"/>
          <w:sz w:val="18"/>
          <w:szCs w:val="18"/>
        </w:rPr>
        <w:t>的治理</w:t>
      </w:r>
      <w:r>
        <w:rPr>
          <w:rFonts w:hint="eastAsia" w:ascii="楷体" w:hAnsi="楷体" w:eastAsia="楷体" w:cs="楷体"/>
          <w:b w:val="0"/>
          <w:bCs w:val="0"/>
          <w:color w:val="auto"/>
          <w:sz w:val="18"/>
          <w:szCs w:val="18"/>
          <w:lang w:val="en-US" w:eastAsia="zh-CN"/>
        </w:rPr>
        <w:t>格局，明确中超治理主体责任；</w:t>
      </w:r>
      <w:r>
        <w:rPr>
          <w:rFonts w:hint="eastAsia" w:ascii="楷体" w:hAnsi="楷体" w:eastAsia="楷体" w:cs="楷体"/>
          <w:b w:val="0"/>
          <w:bCs w:val="0"/>
          <w:color w:val="auto"/>
          <w:sz w:val="18"/>
          <w:szCs w:val="18"/>
          <w:lang w:eastAsia="zh-CN"/>
        </w:rPr>
        <w:t>创新</w:t>
      </w:r>
      <w:r>
        <w:rPr>
          <w:rFonts w:hint="eastAsia" w:ascii="楷体" w:hAnsi="楷体" w:eastAsia="楷体" w:cs="楷体"/>
          <w:b w:val="0"/>
          <w:bCs w:val="0"/>
          <w:color w:val="auto"/>
          <w:sz w:val="18"/>
          <w:szCs w:val="18"/>
        </w:rPr>
        <w:t>职业足球市场治理</w:t>
      </w:r>
      <w:r>
        <w:rPr>
          <w:rFonts w:hint="eastAsia" w:ascii="楷体" w:hAnsi="楷体" w:eastAsia="楷体" w:cs="楷体"/>
          <w:b w:val="0"/>
          <w:bCs w:val="0"/>
          <w:color w:val="auto"/>
          <w:sz w:val="18"/>
          <w:szCs w:val="18"/>
          <w:lang w:val="en-US" w:eastAsia="zh-CN"/>
        </w:rPr>
        <w:t>体制，提高中超</w:t>
      </w:r>
      <w:r>
        <w:rPr>
          <w:rFonts w:hint="eastAsia" w:ascii="楷体" w:hAnsi="楷体" w:eastAsia="楷体" w:cs="楷体"/>
          <w:b w:val="0"/>
          <w:bCs w:val="0"/>
          <w:color w:val="auto"/>
          <w:sz w:val="18"/>
          <w:szCs w:val="18"/>
        </w:rPr>
        <w:t>市场自治</w:t>
      </w:r>
      <w:r>
        <w:rPr>
          <w:rFonts w:hint="eastAsia" w:ascii="楷体" w:hAnsi="楷体" w:eastAsia="楷体" w:cs="楷体"/>
          <w:b w:val="0"/>
          <w:bCs w:val="0"/>
          <w:color w:val="auto"/>
          <w:sz w:val="18"/>
          <w:szCs w:val="18"/>
          <w:lang w:val="en-US" w:eastAsia="zh-CN"/>
        </w:rPr>
        <w:t>能力和水平；创新职业俱乐部</w:t>
      </w:r>
      <w:r>
        <w:rPr>
          <w:rFonts w:hint="eastAsia" w:ascii="楷体" w:hAnsi="楷体" w:eastAsia="楷体" w:cs="楷体"/>
          <w:b w:val="0"/>
          <w:bCs w:val="0"/>
          <w:color w:val="auto"/>
          <w:sz w:val="18"/>
          <w:szCs w:val="18"/>
          <w:lang w:eastAsia="zh-CN"/>
        </w:rPr>
        <w:t>内部治理</w:t>
      </w:r>
      <w:r>
        <w:rPr>
          <w:rFonts w:hint="eastAsia" w:ascii="楷体" w:hAnsi="楷体" w:eastAsia="楷体" w:cs="楷体"/>
          <w:b w:val="0"/>
          <w:bCs w:val="0"/>
          <w:color w:val="auto"/>
          <w:sz w:val="18"/>
          <w:szCs w:val="18"/>
          <w:lang w:val="en-US" w:eastAsia="zh-CN"/>
        </w:rPr>
        <w:t>体系</w:t>
      </w:r>
      <w:r>
        <w:rPr>
          <w:rFonts w:hint="eastAsia" w:ascii="楷体" w:hAnsi="楷体" w:eastAsia="楷体" w:cs="楷体"/>
          <w:b w:val="0"/>
          <w:bCs w:val="0"/>
          <w:color w:val="auto"/>
          <w:sz w:val="18"/>
          <w:szCs w:val="18"/>
        </w:rPr>
        <w:t>，</w:t>
      </w:r>
      <w:r>
        <w:rPr>
          <w:rFonts w:hint="eastAsia" w:ascii="楷体" w:hAnsi="楷体" w:eastAsia="楷体" w:cs="楷体"/>
          <w:b w:val="0"/>
          <w:bCs w:val="0"/>
          <w:color w:val="auto"/>
          <w:sz w:val="18"/>
          <w:szCs w:val="18"/>
          <w:lang w:val="en-US" w:eastAsia="zh-CN"/>
        </w:rPr>
        <w:t>创造</w:t>
      </w:r>
      <w:r>
        <w:rPr>
          <w:rFonts w:hint="eastAsia" w:ascii="楷体" w:hAnsi="楷体" w:eastAsia="楷体" w:cs="楷体"/>
          <w:b w:val="0"/>
          <w:bCs w:val="0"/>
          <w:color w:val="auto"/>
          <w:sz w:val="18"/>
          <w:szCs w:val="18"/>
          <w:lang w:eastAsia="zh-CN"/>
        </w:rPr>
        <w:t>职业足球</w:t>
      </w:r>
      <w:r>
        <w:rPr>
          <w:rFonts w:hint="eastAsia" w:ascii="楷体" w:hAnsi="楷体" w:eastAsia="楷体" w:cs="楷体"/>
          <w:b w:val="0"/>
          <w:bCs w:val="0"/>
          <w:color w:val="auto"/>
          <w:sz w:val="18"/>
          <w:szCs w:val="18"/>
        </w:rPr>
        <w:t>俱乐部</w:t>
      </w:r>
      <w:r>
        <w:rPr>
          <w:rFonts w:hint="eastAsia" w:ascii="楷体" w:hAnsi="楷体" w:eastAsia="楷体" w:cs="楷体"/>
          <w:b w:val="0"/>
          <w:bCs w:val="0"/>
          <w:color w:val="auto"/>
          <w:sz w:val="18"/>
          <w:szCs w:val="18"/>
          <w:lang w:val="en-US" w:eastAsia="zh-CN"/>
        </w:rPr>
        <w:t>健康可持续发展生态；创新治理价值体系，</w:t>
      </w:r>
      <w:r>
        <w:rPr>
          <w:rFonts w:hint="eastAsia" w:ascii="楷体" w:hAnsi="楷体" w:eastAsia="楷体" w:cs="楷体"/>
          <w:b w:val="0"/>
          <w:bCs w:val="0"/>
          <w:color w:val="auto"/>
          <w:sz w:val="18"/>
          <w:szCs w:val="18"/>
        </w:rPr>
        <w:t>打造</w:t>
      </w:r>
      <w:r>
        <w:rPr>
          <w:rFonts w:hint="eastAsia" w:ascii="楷体" w:hAnsi="楷体" w:eastAsia="楷体" w:cs="楷体"/>
          <w:b w:val="0"/>
          <w:bCs w:val="0"/>
          <w:color w:val="auto"/>
          <w:sz w:val="18"/>
          <w:szCs w:val="18"/>
          <w:lang w:eastAsia="zh-CN"/>
        </w:rPr>
        <w:t>足球</w:t>
      </w:r>
      <w:r>
        <w:rPr>
          <w:rFonts w:hint="eastAsia" w:ascii="楷体" w:hAnsi="楷体" w:eastAsia="楷体" w:cs="楷体"/>
          <w:b w:val="0"/>
          <w:bCs w:val="0"/>
          <w:color w:val="auto"/>
          <w:sz w:val="18"/>
          <w:szCs w:val="18"/>
          <w:lang w:val="en-US" w:eastAsia="zh-CN"/>
        </w:rPr>
        <w:t>产业</w:t>
      </w:r>
      <w:r>
        <w:rPr>
          <w:rFonts w:hint="eastAsia" w:ascii="楷体" w:hAnsi="楷体" w:eastAsia="楷体" w:cs="楷体"/>
          <w:b w:val="0"/>
          <w:bCs w:val="0"/>
          <w:color w:val="auto"/>
          <w:sz w:val="18"/>
          <w:szCs w:val="18"/>
          <w:lang w:eastAsia="zh-CN"/>
        </w:rPr>
        <w:t>经营</w:t>
      </w:r>
      <w:r>
        <w:rPr>
          <w:rFonts w:hint="eastAsia" w:ascii="楷体" w:hAnsi="楷体" w:eastAsia="楷体" w:cs="楷体"/>
          <w:b w:val="0"/>
          <w:bCs w:val="0"/>
          <w:color w:val="auto"/>
          <w:sz w:val="18"/>
          <w:szCs w:val="18"/>
        </w:rPr>
        <w:t>全产业链，</w:t>
      </w:r>
      <w:r>
        <w:rPr>
          <w:rFonts w:hint="eastAsia" w:ascii="楷体" w:hAnsi="楷体" w:eastAsia="楷体" w:cs="楷体"/>
          <w:b w:val="0"/>
          <w:bCs w:val="0"/>
          <w:color w:val="auto"/>
          <w:sz w:val="18"/>
          <w:szCs w:val="18"/>
          <w:lang w:val="en-US" w:eastAsia="zh-CN"/>
        </w:rPr>
        <w:t>创造</w:t>
      </w:r>
      <w:r>
        <w:rPr>
          <w:rFonts w:hint="eastAsia" w:ascii="楷体" w:hAnsi="楷体" w:eastAsia="楷体" w:cs="楷体"/>
          <w:b w:val="0"/>
          <w:bCs w:val="0"/>
          <w:color w:val="auto"/>
          <w:sz w:val="18"/>
          <w:szCs w:val="18"/>
        </w:rPr>
        <w:t>中超</w:t>
      </w:r>
      <w:r>
        <w:rPr>
          <w:rFonts w:hint="eastAsia" w:ascii="楷体" w:hAnsi="楷体" w:eastAsia="楷体" w:cs="楷体"/>
          <w:b w:val="0"/>
          <w:bCs w:val="0"/>
          <w:color w:val="auto"/>
          <w:sz w:val="18"/>
          <w:szCs w:val="18"/>
          <w:lang w:eastAsia="zh-CN"/>
        </w:rPr>
        <w:t>市场</w:t>
      </w:r>
      <w:r>
        <w:rPr>
          <w:rFonts w:hint="eastAsia" w:ascii="楷体" w:hAnsi="楷体" w:eastAsia="楷体" w:cs="楷体"/>
          <w:b w:val="0"/>
          <w:bCs w:val="0"/>
          <w:color w:val="auto"/>
          <w:sz w:val="18"/>
          <w:szCs w:val="18"/>
        </w:rPr>
        <w:t>盈利模式</w:t>
      </w:r>
      <w:r>
        <w:rPr>
          <w:rFonts w:hint="eastAsia" w:ascii="楷体" w:hAnsi="楷体" w:eastAsia="楷体" w:cs="楷体"/>
          <w:color w:val="auto"/>
          <w:sz w:val="18"/>
          <w:szCs w:val="18"/>
          <w:lang w:eastAsia="zh-CN"/>
        </w:rPr>
        <w:t>。</w:t>
      </w:r>
    </w:p>
    <w:p>
      <w:pPr>
        <w:keepNext w:val="0"/>
        <w:keepLines w:val="0"/>
        <w:pageBreakBefore w:val="0"/>
        <w:kinsoku/>
        <w:wordWrap/>
        <w:overflowPunct/>
        <w:topLinePunct w:val="0"/>
        <w:autoSpaceDE/>
        <w:autoSpaceDN/>
        <w:bidi w:val="0"/>
        <w:adjustRightInd/>
        <w:snapToGrid/>
        <w:spacing w:line="240" w:lineRule="auto"/>
        <w:ind w:firstLine="0" w:firstLineChars="0"/>
        <w:textAlignment w:val="auto"/>
        <w:rPr>
          <w:rFonts w:hint="default" w:ascii="楷体" w:hAnsi="楷体" w:eastAsia="楷体" w:cs="楷体"/>
          <w:color w:val="000000" w:themeColor="text1"/>
          <w:sz w:val="18"/>
          <w:szCs w:val="18"/>
          <w:lang w:val="en-US" w:eastAsia="zh-CN"/>
          <w14:textFill>
            <w14:solidFill>
              <w14:schemeClr w14:val="tx1"/>
            </w14:solidFill>
          </w14:textFill>
        </w:rPr>
      </w:pPr>
      <w:r>
        <w:rPr>
          <w:rFonts w:hint="eastAsia" w:ascii="楷体" w:hAnsi="楷体" w:eastAsia="楷体" w:cs="楷体"/>
          <w:b/>
          <w:bCs/>
          <w:color w:val="000000" w:themeColor="text1"/>
          <w:sz w:val="18"/>
          <w:szCs w:val="18"/>
          <w14:textFill>
            <w14:solidFill>
              <w14:schemeClr w14:val="tx1"/>
            </w14:solidFill>
          </w14:textFill>
        </w:rPr>
        <w:t>关键词</w:t>
      </w:r>
      <w:r>
        <w:rPr>
          <w:rFonts w:hint="eastAsia" w:ascii="楷体" w:hAnsi="楷体" w:eastAsia="楷体" w:cs="楷体"/>
          <w:color w:val="000000" w:themeColor="text1"/>
          <w:sz w:val="18"/>
          <w:szCs w:val="18"/>
          <w14:textFill>
            <w14:solidFill>
              <w14:schemeClr w14:val="tx1"/>
            </w14:solidFill>
          </w14:textFill>
        </w:rPr>
        <w:t>：五大联赛；</w:t>
      </w:r>
      <w:r>
        <w:rPr>
          <w:rFonts w:hint="eastAsia" w:ascii="楷体" w:hAnsi="楷体" w:eastAsia="楷体" w:cs="楷体"/>
          <w:color w:val="000000" w:themeColor="text1"/>
          <w:sz w:val="18"/>
          <w:szCs w:val="18"/>
          <w:lang w:val="en-US" w:eastAsia="zh-CN"/>
          <w14:textFill>
            <w14:solidFill>
              <w14:schemeClr w14:val="tx1"/>
            </w14:solidFill>
          </w14:textFill>
        </w:rPr>
        <w:t>经营</w:t>
      </w:r>
      <w:r>
        <w:rPr>
          <w:rFonts w:hint="eastAsia" w:ascii="楷体" w:hAnsi="楷体" w:eastAsia="楷体" w:cs="楷体"/>
          <w:color w:val="000000" w:themeColor="text1"/>
          <w:sz w:val="18"/>
          <w:szCs w:val="18"/>
          <w:lang w:eastAsia="zh-CN"/>
          <w14:textFill>
            <w14:solidFill>
              <w14:schemeClr w14:val="tx1"/>
            </w14:solidFill>
          </w14:textFill>
        </w:rPr>
        <w:t>；</w:t>
      </w:r>
      <w:r>
        <w:rPr>
          <w:rFonts w:hint="eastAsia" w:ascii="楷体" w:hAnsi="楷体" w:eastAsia="楷体" w:cs="楷体"/>
          <w:color w:val="000000" w:themeColor="text1"/>
          <w:sz w:val="18"/>
          <w:szCs w:val="18"/>
          <w:lang w:val="en-US" w:eastAsia="zh-CN"/>
          <w14:textFill>
            <w14:solidFill>
              <w14:schemeClr w14:val="tx1"/>
            </w14:solidFill>
          </w14:textFill>
        </w:rPr>
        <w:t>治理；中超；借鉴</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楷体" w:hAnsi="楷体" w:eastAsia="楷体" w:cs="楷体"/>
          <w:b w:val="0"/>
          <w:bCs w:val="0"/>
          <w:sz w:val="21"/>
          <w:szCs w:val="21"/>
          <w:lang w:val="en-US" w:eastAsia="zh-CN"/>
        </w:rPr>
      </w:pPr>
      <w:r>
        <w:rPr>
          <w:rFonts w:ascii="黑体" w:hAnsi="宋体" w:eastAsia="黑体" w:cs="黑体"/>
          <w:color w:val="000000"/>
          <w:kern w:val="0"/>
          <w:sz w:val="21"/>
          <w:szCs w:val="21"/>
          <w:lang w:val="en-US" w:eastAsia="zh-CN" w:bidi="ar"/>
        </w:rPr>
        <w:t>中图分类号：</w:t>
      </w:r>
      <w:r>
        <w:rPr>
          <w:rFonts w:hint="eastAsia" w:ascii="宋体" w:hAnsi="宋体" w:eastAsia="宋体" w:cs="宋体"/>
          <w:color w:val="000000"/>
          <w:kern w:val="0"/>
          <w:sz w:val="21"/>
          <w:szCs w:val="21"/>
          <w:lang w:val="en-US" w:eastAsia="zh-CN" w:bidi="ar"/>
        </w:rPr>
        <w:t xml:space="preserve">G843   </w:t>
      </w:r>
      <w:r>
        <w:rPr>
          <w:rFonts w:hint="eastAsia" w:ascii="黑体" w:hAnsi="宋体" w:eastAsia="黑体" w:cs="黑体"/>
          <w:color w:val="000000"/>
          <w:kern w:val="0"/>
          <w:sz w:val="21"/>
          <w:szCs w:val="21"/>
          <w:lang w:val="en-US" w:eastAsia="zh-CN" w:bidi="ar"/>
        </w:rPr>
        <w:t>文献标识码：</w:t>
      </w:r>
      <w:r>
        <w:rPr>
          <w:rFonts w:hint="eastAsia" w:ascii="宋体" w:hAnsi="宋体" w:eastAsia="宋体" w:cs="宋体"/>
          <w:color w:val="000000"/>
          <w:kern w:val="0"/>
          <w:sz w:val="21"/>
          <w:szCs w:val="21"/>
          <w:lang w:val="en-US" w:eastAsia="zh-CN" w:bidi="ar"/>
        </w:rPr>
        <w:t>A</w:t>
      </w:r>
    </w:p>
    <w:p>
      <w:pPr>
        <w:keepNext w:val="0"/>
        <w:keepLines w:val="0"/>
        <w:pageBreakBefore w:val="0"/>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b w:val="0"/>
          <w:bCs w:val="0"/>
          <w:sz w:val="18"/>
          <w:szCs w:val="18"/>
          <w:lang w:val="en-US" w:eastAsia="zh-CN"/>
        </w:rPr>
      </w:pPr>
      <w:r>
        <w:rPr>
          <w:rFonts w:hint="eastAsia" w:ascii="宋体" w:hAnsi="宋体" w:eastAsia="宋体" w:cs="宋体"/>
          <w:b/>
          <w:bCs/>
          <w:sz w:val="18"/>
          <w:szCs w:val="18"/>
          <w:lang w:val="en-US" w:eastAsia="zh-CN"/>
        </w:rPr>
        <w:t>基金项目：</w:t>
      </w:r>
      <w:r>
        <w:rPr>
          <w:rFonts w:hint="eastAsia" w:ascii="宋体" w:hAnsi="宋体" w:eastAsia="宋体" w:cs="宋体"/>
          <w:b w:val="0"/>
          <w:bCs w:val="0"/>
          <w:sz w:val="18"/>
          <w:szCs w:val="18"/>
          <w:lang w:val="en-US" w:eastAsia="zh-CN"/>
        </w:rPr>
        <w:t>教育部人文社会科学研究项目：《从利益博弈到制度创新研究:中国足球改革历史回顾与反思》（19YJA890001）阶段性成果、国家社科基金项目：《全民健身视野下我国民间体育赛事综合治理研究》（18BTY092）阶段性成果</w:t>
      </w:r>
    </w:p>
    <w:p>
      <w:pPr>
        <w:keepNext w:val="0"/>
        <w:keepLines w:val="0"/>
        <w:pageBreakBefore w:val="0"/>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bCs/>
          <w:sz w:val="21"/>
          <w:szCs w:val="21"/>
          <w:lang w:val="en-US" w:eastAsia="zh-CN"/>
        </w:rPr>
        <w:t>作者简介：</w:t>
      </w:r>
      <w:r>
        <w:rPr>
          <w:rFonts w:hint="eastAsia" w:ascii="宋体" w:hAnsi="宋体" w:eastAsia="宋体" w:cs="宋体"/>
          <w:b w:val="0"/>
          <w:bCs w:val="0"/>
          <w:sz w:val="21"/>
          <w:szCs w:val="21"/>
          <w:lang w:val="en-US" w:eastAsia="zh-CN"/>
        </w:rPr>
        <w:t>布特（1964-），男，内蒙古人，博士，教授，研究方向：体育管理学、足球改革</w:t>
      </w:r>
    </w:p>
    <w:p>
      <w:pPr>
        <w:keepNext w:val="0"/>
        <w:keepLines w:val="0"/>
        <w:pageBreakBefore w:val="0"/>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刘雪薇（1997-），女，安徽蚌埠人，在读硕士研究生，研究方向：体育管理学</w:t>
      </w:r>
    </w:p>
    <w:p>
      <w:pPr>
        <w:keepNext w:val="0"/>
        <w:keepLines w:val="0"/>
        <w:pageBreakBefore w:val="0"/>
        <w:kinsoku/>
        <w:wordWrap/>
        <w:overflowPunct/>
        <w:topLinePunct w:val="0"/>
        <w:autoSpaceDE/>
        <w:autoSpaceDN/>
        <w:bidi w:val="0"/>
        <w:adjustRightInd/>
        <w:snapToGrid/>
        <w:spacing w:line="240" w:lineRule="auto"/>
        <w:ind w:firstLine="0" w:firstLineChars="0"/>
        <w:textAlignment w:val="auto"/>
        <w:rPr>
          <w:rFonts w:hint="eastAsia" w:ascii="楷体" w:hAnsi="楷体" w:eastAsia="楷体" w:cs="楷体"/>
          <w:b w:val="0"/>
          <w:bCs w:val="0"/>
          <w:sz w:val="18"/>
          <w:szCs w:val="18"/>
          <w:lang w:val="en-US" w:eastAsia="zh-CN"/>
        </w:rPr>
      </w:pPr>
      <w:r>
        <w:rPr>
          <w:rFonts w:hint="eastAsia" w:ascii="宋体" w:hAnsi="宋体" w:eastAsia="宋体" w:cs="宋体"/>
          <w:b/>
          <w:bCs/>
          <w:sz w:val="21"/>
          <w:szCs w:val="21"/>
          <w:lang w:val="en-US" w:eastAsia="zh-CN"/>
        </w:rPr>
        <w:t>通讯作者：</w:t>
      </w:r>
      <w:r>
        <w:rPr>
          <w:rFonts w:hint="eastAsia" w:ascii="宋体" w:hAnsi="宋体" w:eastAsia="宋体" w:cs="宋体"/>
          <w:b w:val="0"/>
          <w:bCs w:val="0"/>
          <w:sz w:val="21"/>
          <w:szCs w:val="21"/>
          <w:lang w:val="en-US" w:eastAsia="zh-CN"/>
        </w:rPr>
        <w:t>布特（1964-），男，内蒙古人，博士，教授，研究方向：体育管理学、足球改革</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b/>
          <w:bCs/>
          <w:color w:val="auto"/>
          <w:sz w:val="32"/>
          <w:szCs w:val="32"/>
        </w:rPr>
        <w:t xml:space="preserve">Experience of </w:t>
      </w:r>
      <w:r>
        <w:rPr>
          <w:rFonts w:hint="eastAsia" w:ascii="Times New Roman" w:hAnsi="Times New Roman" w:eastAsia="宋体" w:cs="Times New Roman"/>
          <w:b/>
          <w:bCs/>
          <w:color w:val="auto"/>
          <w:sz w:val="32"/>
          <w:szCs w:val="32"/>
          <w:lang w:val="en-US" w:eastAsia="zh-CN"/>
        </w:rPr>
        <w:t>M</w:t>
      </w:r>
      <w:r>
        <w:rPr>
          <w:rFonts w:hint="eastAsia" w:ascii="Times New Roman" w:hAnsi="Times New Roman" w:eastAsia="宋体" w:cs="Times New Roman"/>
          <w:b/>
          <w:bCs/>
          <w:color w:val="auto"/>
          <w:sz w:val="32"/>
          <w:szCs w:val="32"/>
        </w:rPr>
        <w:t xml:space="preserve">arket </w:t>
      </w:r>
      <w:r>
        <w:rPr>
          <w:rFonts w:hint="eastAsia" w:ascii="Times New Roman" w:hAnsi="Times New Roman" w:eastAsia="宋体" w:cs="Times New Roman"/>
          <w:b/>
          <w:bCs/>
          <w:color w:val="auto"/>
          <w:sz w:val="32"/>
          <w:szCs w:val="32"/>
          <w:lang w:val="en-US" w:eastAsia="zh-CN"/>
        </w:rPr>
        <w:t>G</w:t>
      </w:r>
      <w:r>
        <w:rPr>
          <w:rFonts w:hint="eastAsia" w:ascii="Times New Roman" w:hAnsi="Times New Roman" w:eastAsia="宋体" w:cs="Times New Roman"/>
          <w:b/>
          <w:bCs/>
          <w:color w:val="auto"/>
          <w:sz w:val="32"/>
          <w:szCs w:val="32"/>
        </w:rPr>
        <w:t xml:space="preserve">overnance of </w:t>
      </w:r>
      <w:r>
        <w:rPr>
          <w:rFonts w:hint="eastAsia" w:ascii="Times New Roman" w:hAnsi="Times New Roman" w:eastAsia="宋体" w:cs="Times New Roman"/>
          <w:b/>
          <w:bCs/>
          <w:color w:val="auto"/>
          <w:sz w:val="32"/>
          <w:szCs w:val="32"/>
          <w:lang w:val="en-US" w:eastAsia="zh-CN"/>
        </w:rPr>
        <w:t>B</w:t>
      </w:r>
      <w:r>
        <w:rPr>
          <w:rFonts w:hint="eastAsia" w:ascii="Times New Roman" w:hAnsi="Times New Roman" w:eastAsia="宋体" w:cs="Times New Roman"/>
          <w:b/>
          <w:bCs/>
          <w:color w:val="auto"/>
          <w:sz w:val="32"/>
          <w:szCs w:val="32"/>
        </w:rPr>
        <w:t xml:space="preserve">ig </w:t>
      </w:r>
      <w:r>
        <w:rPr>
          <w:rFonts w:hint="eastAsia" w:ascii="Times New Roman" w:hAnsi="Times New Roman" w:eastAsia="宋体" w:cs="Times New Roman"/>
          <w:b/>
          <w:bCs/>
          <w:color w:val="auto"/>
          <w:sz w:val="32"/>
          <w:szCs w:val="32"/>
          <w:lang w:val="en-US" w:eastAsia="zh-CN"/>
        </w:rPr>
        <w:t>F</w:t>
      </w:r>
      <w:r>
        <w:rPr>
          <w:rFonts w:hint="eastAsia" w:ascii="Times New Roman" w:hAnsi="Times New Roman" w:eastAsia="宋体" w:cs="Times New Roman"/>
          <w:b/>
          <w:bCs/>
          <w:color w:val="auto"/>
          <w:sz w:val="32"/>
          <w:szCs w:val="32"/>
        </w:rPr>
        <w:t xml:space="preserve">ive European </w:t>
      </w:r>
      <w:r>
        <w:rPr>
          <w:rFonts w:hint="eastAsia" w:ascii="Times New Roman" w:hAnsi="Times New Roman" w:eastAsia="宋体" w:cs="Times New Roman"/>
          <w:b/>
          <w:bCs/>
          <w:color w:val="auto"/>
          <w:sz w:val="32"/>
          <w:szCs w:val="32"/>
          <w:lang w:val="en-US" w:eastAsia="zh-CN"/>
        </w:rPr>
        <w:t>F</w:t>
      </w:r>
      <w:r>
        <w:rPr>
          <w:rFonts w:hint="eastAsia" w:ascii="Times New Roman" w:hAnsi="Times New Roman" w:eastAsia="宋体" w:cs="Times New Roman"/>
          <w:b/>
          <w:bCs/>
          <w:color w:val="auto"/>
          <w:sz w:val="32"/>
          <w:szCs w:val="32"/>
        </w:rPr>
        <w:t xml:space="preserve">ootball </w:t>
      </w:r>
      <w:r>
        <w:rPr>
          <w:rFonts w:hint="eastAsia" w:ascii="Times New Roman" w:hAnsi="Times New Roman" w:eastAsia="宋体" w:cs="Times New Roman"/>
          <w:b/>
          <w:bCs/>
          <w:color w:val="auto"/>
          <w:sz w:val="32"/>
          <w:szCs w:val="32"/>
          <w:lang w:val="en-US" w:eastAsia="zh-CN"/>
        </w:rPr>
        <w:t>L</w:t>
      </w:r>
      <w:r>
        <w:rPr>
          <w:rFonts w:hint="eastAsia" w:ascii="Times New Roman" w:hAnsi="Times New Roman" w:eastAsia="宋体" w:cs="Times New Roman"/>
          <w:b/>
          <w:bCs/>
          <w:color w:val="auto"/>
          <w:sz w:val="32"/>
          <w:szCs w:val="32"/>
        </w:rPr>
        <w:t xml:space="preserve">eagues and </w:t>
      </w:r>
      <w:r>
        <w:rPr>
          <w:rFonts w:hint="eastAsia" w:ascii="Times New Roman" w:hAnsi="Times New Roman" w:eastAsia="宋体" w:cs="Times New Roman"/>
          <w:b/>
          <w:bCs/>
          <w:color w:val="auto"/>
          <w:sz w:val="32"/>
          <w:szCs w:val="32"/>
          <w:lang w:val="en-US" w:eastAsia="zh-CN"/>
        </w:rPr>
        <w:t>I</w:t>
      </w:r>
      <w:r>
        <w:rPr>
          <w:rFonts w:hint="eastAsia" w:ascii="Times New Roman" w:hAnsi="Times New Roman" w:eastAsia="宋体" w:cs="Times New Roman"/>
          <w:b/>
          <w:bCs/>
          <w:color w:val="auto"/>
          <w:sz w:val="32"/>
          <w:szCs w:val="32"/>
        </w:rPr>
        <w:t>ts</w:t>
      </w:r>
      <w:r>
        <w:rPr>
          <w:rFonts w:hint="eastAsia" w:ascii="Times New Roman" w:hAnsi="Times New Roman" w:eastAsia="宋体" w:cs="Times New Roman"/>
          <w:b/>
          <w:bCs/>
          <w:color w:val="auto"/>
          <w:sz w:val="32"/>
          <w:szCs w:val="32"/>
          <w:lang w:val="en-US" w:eastAsia="zh-CN"/>
        </w:rPr>
        <w:t xml:space="preserve"> R</w:t>
      </w:r>
      <w:r>
        <w:rPr>
          <w:rFonts w:hint="eastAsia" w:ascii="Times New Roman" w:hAnsi="Times New Roman" w:eastAsia="宋体" w:cs="Times New Roman"/>
          <w:b/>
          <w:bCs/>
          <w:color w:val="auto"/>
          <w:sz w:val="32"/>
          <w:szCs w:val="32"/>
        </w:rPr>
        <w:t>eference to China</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szCs w:val="21"/>
        </w:rPr>
      </w:pPr>
      <w:r>
        <w:rPr>
          <w:rFonts w:hint="eastAsia" w:ascii="Times New Roman" w:hAnsi="Times New Roman" w:eastAsia="宋体" w:cs="Times New Roman"/>
          <w:szCs w:val="21"/>
        </w:rPr>
        <w:t>Bute, Liu</w:t>
      </w:r>
      <w:r>
        <w:rPr>
          <w:rFonts w:hint="eastAsia" w:ascii="Times New Roman" w:hAnsi="Times New Roman" w:eastAsia="宋体" w:cs="Times New Roman"/>
          <w:szCs w:val="21"/>
          <w:lang w:val="en-US" w:eastAsia="zh-CN"/>
        </w:rPr>
        <w:t xml:space="preserve"> X</w:t>
      </w:r>
      <w:r>
        <w:rPr>
          <w:rFonts w:hint="eastAsia" w:ascii="Times New Roman" w:hAnsi="Times New Roman" w:eastAsia="宋体" w:cs="Times New Roman"/>
          <w:szCs w:val="21"/>
        </w:rPr>
        <w:t>uewei</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szCs w:val="21"/>
          <w:lang w:eastAsia="zh-CN"/>
        </w:rPr>
      </w:pPr>
      <w:r>
        <w:rPr>
          <w:rFonts w:hint="eastAsia" w:ascii="Times New Roman" w:hAnsi="Times New Roman" w:eastAsia="宋体" w:cs="Times New Roman"/>
          <w:szCs w:val="21"/>
          <w:lang w:eastAsia="zh-CN"/>
        </w:rPr>
        <w:t>（</w:t>
      </w:r>
      <w:r>
        <w:rPr>
          <w:rFonts w:hint="default" w:ascii="Times New Roman" w:hAnsi="Times New Roman" w:eastAsia="楷体" w:cs="Times New Roman"/>
          <w:i/>
          <w:iCs/>
          <w:szCs w:val="21"/>
        </w:rPr>
        <w:t>Department of Physical Education</w:t>
      </w:r>
      <w:r>
        <w:rPr>
          <w:rFonts w:hint="default" w:ascii="Times New Roman" w:hAnsi="Times New Roman" w:eastAsia="楷体" w:cs="Times New Roman"/>
          <w:i/>
          <w:iCs/>
          <w:szCs w:val="21"/>
          <w:lang w:val="en-US" w:eastAsia="zh-CN"/>
        </w:rPr>
        <w:t xml:space="preserve">, </w:t>
      </w:r>
      <w:r>
        <w:rPr>
          <w:rFonts w:hint="default" w:ascii="Times New Roman" w:hAnsi="Times New Roman" w:eastAsia="楷体" w:cs="Times New Roman"/>
          <w:i/>
          <w:iCs/>
          <w:szCs w:val="21"/>
        </w:rPr>
        <w:t>Hunan Normal University</w:t>
      </w:r>
      <w:r>
        <w:rPr>
          <w:rFonts w:hint="default" w:ascii="Times New Roman" w:hAnsi="Times New Roman" w:eastAsia="楷体" w:cs="Times New Roman"/>
          <w:i/>
          <w:iCs/>
          <w:szCs w:val="21"/>
          <w:lang w:val="en-US" w:eastAsia="zh-CN"/>
        </w:rPr>
        <w:t xml:space="preserve">, </w:t>
      </w:r>
      <w:r>
        <w:rPr>
          <w:rFonts w:hint="default" w:ascii="Times New Roman" w:hAnsi="Times New Roman" w:eastAsia="楷体" w:cs="Times New Roman"/>
          <w:i/>
          <w:iCs/>
          <w:szCs w:val="21"/>
        </w:rPr>
        <w:t>Changsha</w:t>
      </w:r>
      <w:r>
        <w:rPr>
          <w:rFonts w:hint="default" w:ascii="Times New Roman" w:hAnsi="Times New Roman" w:eastAsia="宋体" w:cs="Times New Roman"/>
          <w:i/>
          <w:iCs/>
          <w:szCs w:val="21"/>
        </w:rPr>
        <w:t xml:space="preserve"> </w:t>
      </w:r>
      <w:r>
        <w:rPr>
          <w:rFonts w:hint="eastAsia" w:ascii="Times New Roman" w:hAnsi="Times New Roman" w:eastAsia="宋体" w:cs="Times New Roman"/>
          <w:szCs w:val="21"/>
        </w:rPr>
        <w:t>410006</w:t>
      </w:r>
      <w:r>
        <w:rPr>
          <w:rFonts w:hint="eastAsia" w:ascii="Times New Roman" w:hAnsi="Times New Roman" w:eastAsia="宋体" w:cs="Times New Roman"/>
          <w:szCs w:val="21"/>
          <w:lang w:val="en-US" w:eastAsia="zh-CN"/>
        </w:rPr>
        <w:t xml:space="preserve">, </w:t>
      </w:r>
      <w:r>
        <w:rPr>
          <w:rFonts w:hint="eastAsia" w:ascii="Times New Roman" w:hAnsi="Times New Roman" w:eastAsia="宋体" w:cs="Times New Roman"/>
          <w:i/>
          <w:iCs/>
          <w:szCs w:val="21"/>
          <w:lang w:val="en-US" w:eastAsia="zh-CN"/>
        </w:rPr>
        <w:t>China</w:t>
      </w:r>
      <w:r>
        <w:rPr>
          <w:rFonts w:hint="eastAsia" w:ascii="Times New Roman" w:hAnsi="Times New Roman" w:eastAsia="宋体" w:cs="Times New Roman"/>
          <w:szCs w:val="21"/>
          <w:lang w:val="en-US" w:eastAsia="zh-CN"/>
        </w:rPr>
        <w:t xml:space="preserve">; </w:t>
      </w:r>
      <w:r>
        <w:rPr>
          <w:rFonts w:hint="eastAsia" w:ascii="Times New Roman" w:hAnsi="Times New Roman" w:eastAsia="宋体" w:cs="Times New Roman"/>
          <w:szCs w:val="21"/>
        </w:rPr>
        <w:t>2.</w:t>
      </w:r>
      <w:r>
        <w:rPr>
          <w:rFonts w:hint="eastAsia" w:ascii="Times New Roman" w:hAnsi="Times New Roman" w:eastAsia="宋体" w:cs="Times New Roman"/>
          <w:i/>
          <w:iCs/>
          <w:szCs w:val="21"/>
          <w:lang w:val="en-US" w:eastAsia="zh-CN"/>
        </w:rPr>
        <w:t>Department</w:t>
      </w:r>
      <w:r>
        <w:rPr>
          <w:rFonts w:hint="eastAsia" w:ascii="Times New Roman" w:hAnsi="Times New Roman" w:eastAsia="宋体" w:cs="Times New Roman"/>
          <w:i/>
          <w:iCs/>
          <w:szCs w:val="21"/>
        </w:rPr>
        <w:t xml:space="preserve"> of physical education and health</w:t>
      </w:r>
      <w:r>
        <w:rPr>
          <w:rFonts w:ascii="Times New Roman" w:hAnsi="Times New Roman" w:eastAsia="宋体" w:cs="Times New Roman"/>
          <w:i/>
          <w:iCs/>
          <w:szCs w:val="21"/>
        </w:rPr>
        <w:t>, Wenzhou University</w:t>
      </w:r>
      <w:r>
        <w:rPr>
          <w:rFonts w:hint="eastAsia" w:ascii="Times New Roman" w:hAnsi="Times New Roman" w:eastAsia="宋体" w:cs="Times New Roman"/>
          <w:i/>
          <w:iCs/>
          <w:szCs w:val="21"/>
        </w:rPr>
        <w:t>,</w:t>
      </w:r>
      <w:r>
        <w:rPr>
          <w:rFonts w:ascii="Times New Roman" w:hAnsi="Times New Roman" w:eastAsia="黑体" w:cs="Times New Roman"/>
          <w:i/>
          <w:iCs/>
          <w:szCs w:val="21"/>
        </w:rPr>
        <w:t xml:space="preserve">Wenzhou </w:t>
      </w:r>
      <w:r>
        <w:rPr>
          <w:rFonts w:ascii="Times New Roman" w:hAnsi="Times New Roman" w:eastAsia="黑体" w:cs="Times New Roman"/>
          <w:szCs w:val="21"/>
        </w:rPr>
        <w:t>325035</w:t>
      </w:r>
      <w:r>
        <w:rPr>
          <w:rFonts w:hint="eastAsia" w:ascii="Times New Roman" w:hAnsi="Times New Roman" w:eastAsia="黑体" w:cs="Times New Roman"/>
          <w:szCs w:val="21"/>
          <w:lang w:val="en-US" w:eastAsia="zh-CN"/>
        </w:rPr>
        <w:t xml:space="preserve">, </w:t>
      </w:r>
      <w:r>
        <w:rPr>
          <w:rFonts w:hint="eastAsia" w:ascii="Times New Roman" w:hAnsi="Times New Roman" w:eastAsia="黑体" w:cs="Times New Roman"/>
          <w:b w:val="0"/>
          <w:bCs w:val="0"/>
          <w:i/>
          <w:iCs/>
          <w:szCs w:val="21"/>
          <w:lang w:val="en-US" w:eastAsia="zh-CN"/>
        </w:rPr>
        <w:t>China</w:t>
      </w:r>
      <w:r>
        <w:rPr>
          <w:rFonts w:hint="eastAsia" w:ascii="Times New Roman" w:hAnsi="Times New Roman" w:eastAsia="黑体" w:cs="Times New Roman"/>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imes New Roman" w:hAnsi="Times New Roman" w:eastAsia="宋体" w:cs="Times New Roman"/>
          <w:color w:val="auto"/>
          <w:sz w:val="21"/>
          <w:szCs w:val="21"/>
        </w:rPr>
      </w:pPr>
      <w:r>
        <w:rPr>
          <w:rFonts w:hint="eastAsia" w:ascii="Times New Roman" w:hAnsi="Times New Roman" w:eastAsia="黑体" w:cs="Times New Roman"/>
          <w:b/>
          <w:bCs/>
          <w:sz w:val="21"/>
          <w:szCs w:val="21"/>
        </w:rPr>
        <w:t xml:space="preserve">Abstract: </w:t>
      </w:r>
      <w:r>
        <w:rPr>
          <w:rFonts w:hint="eastAsia" w:ascii="Times New Roman" w:hAnsi="Times New Roman" w:eastAsia="宋体" w:cs="Times New Roman"/>
          <w:color w:val="auto"/>
          <w:sz w:val="21"/>
          <w:szCs w:val="21"/>
        </w:rPr>
        <w:t xml:space="preserve">By using the methods of literature review and data analysis, this paper discusses and studies the governance practices and experiences from two aspects of the internal operation and market environment of professional football clubs, based on the </w:t>
      </w:r>
      <w:r>
        <w:rPr>
          <w:rFonts w:hint="eastAsia" w:ascii="Times New Roman" w:hAnsi="Times New Roman" w:eastAsia="宋体" w:cs="Times New Roman"/>
          <w:color w:val="auto"/>
          <w:sz w:val="21"/>
          <w:szCs w:val="21"/>
          <w:lang w:val="en-US" w:eastAsia="zh-CN"/>
        </w:rPr>
        <w:t>b</w:t>
      </w:r>
      <w:r>
        <w:rPr>
          <w:rFonts w:hint="eastAsia" w:ascii="Times New Roman" w:hAnsi="Times New Roman" w:eastAsia="宋体" w:cs="Times New Roman"/>
          <w:color w:val="auto"/>
          <w:sz w:val="21"/>
          <w:szCs w:val="21"/>
        </w:rPr>
        <w:t>ig five European football leagues in 2017</w:t>
      </w:r>
      <w:r>
        <w:rPr>
          <w:rFonts w:hint="eastAsia" w:ascii="Times New Roman" w:hAnsi="Times New Roman" w:eastAsia="宋体" w:cs="Times New Roman"/>
          <w:color w:val="auto"/>
          <w:sz w:val="21"/>
          <w:szCs w:val="21"/>
          <w:lang w:val="en-US" w:eastAsia="zh-CN"/>
        </w:rPr>
        <w:t>/</w:t>
      </w:r>
      <w:r>
        <w:rPr>
          <w:rFonts w:hint="eastAsia" w:ascii="Times New Roman" w:hAnsi="Times New Roman" w:eastAsia="宋体" w:cs="Times New Roman"/>
          <w:color w:val="auto"/>
          <w:sz w:val="21"/>
          <w:szCs w:val="21"/>
        </w:rPr>
        <w:t>18. Then</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 xml:space="preserve">it points out the experience of stable and orderly market as well as sustainable development of professional football clubs.Starting from China's football national conditions and combining the market governance experience of the </w:t>
      </w:r>
      <w:r>
        <w:rPr>
          <w:rFonts w:hint="eastAsia" w:ascii="Times New Roman" w:hAnsi="Times New Roman" w:eastAsia="宋体" w:cs="Times New Roman"/>
          <w:color w:val="auto"/>
          <w:sz w:val="21"/>
          <w:szCs w:val="21"/>
          <w:lang w:val="en-US" w:eastAsia="zh-CN"/>
        </w:rPr>
        <w:t>b</w:t>
      </w:r>
      <w:r>
        <w:rPr>
          <w:rFonts w:hint="eastAsia" w:ascii="Times New Roman" w:hAnsi="Times New Roman" w:eastAsia="宋体" w:cs="Times New Roman"/>
          <w:color w:val="auto"/>
          <w:sz w:val="21"/>
          <w:szCs w:val="21"/>
        </w:rPr>
        <w:t>ig five European football leagues to explore the market governance innovation of Chinese Football Association Super League.</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The research believes that: innovating the main structure of governance, forming th</w:t>
      </w:r>
      <w:r>
        <w:rPr>
          <w:rFonts w:hint="eastAsia" w:ascii="Times New Roman" w:hAnsi="Times New Roman" w:eastAsia="宋体" w:cs="Times New Roman"/>
          <w:color w:val="auto"/>
          <w:sz w:val="21"/>
          <w:szCs w:val="21"/>
          <w:lang w:val="en-US" w:eastAsia="zh-CN"/>
        </w:rPr>
        <w:t xml:space="preserve">e </w:t>
      </w:r>
      <w:r>
        <w:rPr>
          <w:rFonts w:hint="default" w:ascii="Times New Roman" w:hAnsi="Times New Roman" w:eastAsia="宋体" w:cs="Times New Roman"/>
          <w:color w:val="auto"/>
          <w:sz w:val="21"/>
          <w:szCs w:val="21"/>
          <w:lang w:val="en-US" w:eastAsia="zh-CN"/>
        </w:rPr>
        <w:t>“</w:t>
      </w:r>
      <w:r>
        <w:rPr>
          <w:rFonts w:hint="eastAsia" w:ascii="Times New Roman" w:hAnsi="Times New Roman" w:eastAsia="宋体" w:cs="Times New Roman"/>
          <w:color w:val="auto"/>
          <w:sz w:val="21"/>
          <w:szCs w:val="21"/>
        </w:rPr>
        <w:t>Trinity</w:t>
      </w:r>
      <w:r>
        <w:rPr>
          <w:rFonts w:hint="default" w:ascii="Times New Roman" w:hAnsi="Times New Roman" w:eastAsia="宋体" w:cs="Times New Roman"/>
          <w:color w:val="auto"/>
          <w:sz w:val="21"/>
          <w:szCs w:val="21"/>
          <w:lang w:val="en-US" w:eastAsia="zh-CN"/>
        </w:rPr>
        <w:t>”</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Governance Pattern, and clarifying the responsibility of the governance body of CSL;</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Innovating the management system of professional football market to improve the self-government ability and the level of market autonomy of CSL;</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 xml:space="preserve">Innovating internal governance system to create healthy and sustainable development ecology of professional football clubs; </w:t>
      </w:r>
      <w:r>
        <w:rPr>
          <w:rFonts w:hint="eastAsia" w:ascii="Times New Roman" w:hAnsi="Times New Roman" w:eastAsia="宋体" w:cs="Times New Roman"/>
          <w:color w:val="auto"/>
          <w:sz w:val="21"/>
          <w:szCs w:val="21"/>
          <w:lang w:val="en-US" w:eastAsia="zh-CN"/>
        </w:rPr>
        <w:t>I</w:t>
      </w:r>
      <w:r>
        <w:rPr>
          <w:rFonts w:hint="eastAsia" w:ascii="Times New Roman" w:hAnsi="Times New Roman" w:eastAsia="宋体" w:cs="Times New Roman"/>
          <w:color w:val="auto"/>
          <w:sz w:val="21"/>
          <w:szCs w:val="21"/>
        </w:rPr>
        <w:t>nnovating the governance value system so as to build the whole industry chain of football industry and create the profit model of China super market.</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Times New Roman" w:hAnsi="Times New Roman" w:eastAsia="黑体" w:cs="Times New Roman"/>
          <w:b/>
          <w:bCs/>
          <w:color w:val="auto"/>
          <w:sz w:val="21"/>
          <w:szCs w:val="21"/>
        </w:rPr>
      </w:pPr>
      <w:r>
        <w:rPr>
          <w:rFonts w:hint="eastAsia" w:ascii="Times New Roman" w:hAnsi="Times New Roman" w:eastAsia="黑体" w:cs="Times New Roman"/>
          <w:b/>
          <w:bCs/>
          <w:szCs w:val="21"/>
        </w:rPr>
        <w:t xml:space="preserve">Key words: </w:t>
      </w:r>
      <w:r>
        <w:rPr>
          <w:rFonts w:hint="eastAsia" w:ascii="Times New Roman" w:hAnsi="Times New Roman" w:eastAsia="黑体" w:cs="Times New Roman"/>
          <w:color w:val="auto"/>
          <w:sz w:val="21"/>
          <w:szCs w:val="21"/>
        </w:rPr>
        <w:t>Big five European football leagues; manage; market governance;experience</w:t>
      </w:r>
    </w:p>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黑体" w:hAnsi="黑体" w:eastAsia="黑体" w:cs="黑体"/>
          <w:b/>
          <w:bCs/>
          <w:sz w:val="21"/>
          <w:szCs w:val="21"/>
          <w:lang w:val="en-US" w:eastAsia="zh-CN"/>
        </w:rPr>
      </w:pPr>
    </w:p>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1.引言</w:t>
      </w:r>
    </w:p>
    <w:p>
      <w:pPr>
        <w:spacing w:line="400" w:lineRule="exact"/>
        <w:ind w:firstLine="420" w:firstLineChars="200"/>
        <w:rPr>
          <w:rFonts w:hint="default" w:ascii="宋体" w:hAnsi="宋体" w:eastAsia="宋体"/>
          <w:b/>
          <w:bCs/>
          <w:sz w:val="21"/>
          <w:szCs w:val="21"/>
          <w:lang w:val="en-US" w:eastAsia="zh-CN"/>
        </w:rPr>
      </w:pPr>
      <w:r>
        <w:rPr>
          <w:rFonts w:hint="eastAsia" w:ascii="宋体" w:hAnsi="宋体" w:eastAsia="宋体" w:cs="宋体"/>
          <w:sz w:val="21"/>
          <w:szCs w:val="21"/>
          <w:lang w:val="en-US" w:eastAsia="zh-CN"/>
        </w:rPr>
        <w:t>党的十九大确立我国经济由高速增长向高质量发展转型的基本方向，“高质量发展”</w:t>
      </w:r>
      <w:r>
        <w:rPr>
          <w:rFonts w:hint="eastAsia" w:ascii="宋体" w:hAnsi="宋体" w:eastAsia="宋体" w:cs="宋体"/>
          <w:color w:val="auto"/>
          <w:sz w:val="21"/>
          <w:szCs w:val="21"/>
          <w:lang w:val="en-US" w:eastAsia="zh-CN"/>
        </w:rPr>
        <w:t>成为</w:t>
      </w:r>
      <w:r>
        <w:rPr>
          <w:rFonts w:hint="eastAsia" w:ascii="宋体" w:hAnsi="宋体" w:eastAsia="宋体" w:cs="宋体"/>
          <w:sz w:val="21"/>
          <w:szCs w:val="21"/>
          <w:lang w:val="en-US" w:eastAsia="zh-CN"/>
        </w:rPr>
        <w:t>我国新时代经济发展的根本方略。2019年，</w:t>
      </w:r>
      <w:r>
        <w:rPr>
          <w:rFonts w:hint="eastAsia" w:ascii="宋体" w:hAnsi="宋体" w:eastAsia="宋体" w:cs="宋体"/>
          <w:b w:val="0"/>
          <w:bCs w:val="0"/>
          <w:sz w:val="21"/>
          <w:szCs w:val="21"/>
        </w:rPr>
        <w:t>国务院办公厅印发</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体育强国建设纲要</w:t>
      </w:r>
      <w:r>
        <w:rPr>
          <w:rFonts w:hint="eastAsia" w:ascii="宋体" w:hAnsi="宋体" w:eastAsia="宋体" w:cs="宋体"/>
          <w:b w:val="0"/>
          <w:bCs w:val="0"/>
          <w:sz w:val="21"/>
          <w:szCs w:val="21"/>
          <w:lang w:eastAsia="zh-CN"/>
        </w:rPr>
        <w:t>》</w:t>
      </w:r>
      <w:r>
        <w:rPr>
          <w:rFonts w:hint="eastAsia" w:ascii="宋体" w:hAnsi="宋体" w:eastAsia="宋体" w:cs="宋体"/>
          <w:sz w:val="21"/>
          <w:szCs w:val="21"/>
          <w:lang w:val="en-US" w:eastAsia="zh-CN"/>
        </w:rPr>
        <w:t>（国办发〔2019〕40号，简称“纲要”）</w:t>
      </w:r>
      <w:r>
        <w:rPr>
          <w:rFonts w:hint="eastAsia" w:ascii="宋体" w:hAnsi="宋体" w:eastAsia="宋体"/>
          <w:sz w:val="21"/>
          <w:szCs w:val="21"/>
        </w:rPr>
        <w:t>《关于促进全民健身和体育消费推动体育产业高质量发展的意见》</w:t>
      </w:r>
      <w:r>
        <w:rPr>
          <w:rFonts w:hint="eastAsia" w:ascii="宋体" w:hAnsi="宋体" w:eastAsia="宋体" w:cs="宋体"/>
          <w:sz w:val="21"/>
          <w:szCs w:val="21"/>
          <w:lang w:val="en-US" w:eastAsia="zh-CN"/>
        </w:rPr>
        <w:t>（国办发〔2019〕43号，简称“35条”）提出将</w:t>
      </w:r>
      <w:r>
        <w:rPr>
          <w:rFonts w:hint="eastAsia" w:ascii="宋体" w:hAnsi="宋体" w:eastAsia="宋体" w:cs="宋体"/>
          <w:sz w:val="21"/>
          <w:szCs w:val="21"/>
        </w:rPr>
        <w:t>体育产业</w:t>
      </w:r>
      <w:r>
        <w:rPr>
          <w:rFonts w:hint="eastAsia" w:ascii="宋体" w:hAnsi="宋体" w:eastAsia="宋体" w:cs="宋体"/>
          <w:sz w:val="21"/>
          <w:szCs w:val="21"/>
          <w:lang w:val="en-US" w:eastAsia="zh-CN"/>
        </w:rPr>
        <w:t>建设成为</w:t>
      </w:r>
      <w:r>
        <w:rPr>
          <w:rFonts w:hint="eastAsia" w:ascii="宋体" w:hAnsi="宋体" w:eastAsia="宋体" w:cs="宋体"/>
          <w:sz w:val="21"/>
          <w:szCs w:val="21"/>
          <w:lang w:eastAsia="zh-CN"/>
        </w:rPr>
        <w:t>“</w:t>
      </w:r>
      <w:r>
        <w:rPr>
          <w:rFonts w:hint="eastAsia" w:ascii="宋体" w:hAnsi="宋体" w:eastAsia="宋体" w:cs="宋体"/>
          <w:sz w:val="21"/>
          <w:szCs w:val="21"/>
        </w:rPr>
        <w:t>国民经济支柱性产业</w:t>
      </w:r>
      <w:r>
        <w:rPr>
          <w:rFonts w:hint="eastAsia" w:ascii="宋体" w:hAnsi="宋体" w:eastAsia="宋体" w:cs="宋体"/>
          <w:sz w:val="21"/>
          <w:szCs w:val="21"/>
          <w:lang w:val="en-US" w:eastAsia="zh-CN"/>
        </w:rPr>
        <w:t>”</w:t>
      </w:r>
      <w:r>
        <w:rPr>
          <w:rStyle w:val="13"/>
          <w:rFonts w:hint="eastAsia" w:ascii="宋体" w:hAnsi="宋体" w:eastAsia="宋体" w:cs="宋体"/>
          <w:sz w:val="21"/>
          <w:szCs w:val="21"/>
          <w:lang w:val="en-US" w:eastAsia="zh-CN"/>
        </w:rPr>
        <w:t>[</w:t>
      </w:r>
      <w:r>
        <w:rPr>
          <w:rStyle w:val="13"/>
          <w:rFonts w:hint="eastAsia" w:ascii="宋体" w:hAnsi="宋体" w:eastAsia="宋体" w:cs="宋体"/>
          <w:sz w:val="21"/>
          <w:szCs w:val="21"/>
          <w:lang w:val="en-US" w:eastAsia="zh-CN"/>
        </w:rPr>
        <w:endnoteReference w:id="0"/>
      </w:r>
      <w:r>
        <w:rPr>
          <w:rStyle w:val="13"/>
          <w:rFonts w:hint="eastAsia" w:ascii="宋体" w:hAnsi="宋体" w:eastAsia="宋体" w:cs="宋体"/>
          <w:sz w:val="21"/>
          <w:szCs w:val="21"/>
          <w:lang w:val="en-US" w:eastAsia="zh-CN"/>
        </w:rPr>
        <w:t>]</w:t>
      </w:r>
      <w:r>
        <w:rPr>
          <w:rFonts w:hint="eastAsia" w:ascii="宋体" w:hAnsi="宋体" w:eastAsia="宋体" w:cs="宋体"/>
          <w:sz w:val="21"/>
          <w:szCs w:val="21"/>
          <w:lang w:val="en-US" w:eastAsia="zh-CN"/>
        </w:rPr>
        <w:t>，确立了体育产业发展战</w:t>
      </w:r>
      <w:r>
        <w:rPr>
          <w:rFonts w:hint="eastAsia" w:ascii="宋体" w:hAnsi="宋体" w:eastAsia="宋体" w:cs="宋体"/>
          <w:color w:val="auto"/>
          <w:sz w:val="21"/>
          <w:szCs w:val="21"/>
          <w:lang w:val="en-US" w:eastAsia="zh-CN"/>
        </w:rPr>
        <w:t>略目标和战略路径举措。体育产业由多种产业的业态组成，其中足球产业、职业足球赛事产业链是占比40%以上，这足以说明足球产业、职业足球联赛产业链的发展水平和层次一定意义上决定体育产业的整体走势。目前，体育产业迎来其建设为国民经济支柱产业的发展新阶段，这意味着必须对我国足球产业、职业足球产业链的现状和未来</w:t>
      </w:r>
      <w:r>
        <w:rPr>
          <w:rFonts w:hint="eastAsia" w:ascii="宋体" w:hAnsi="宋体" w:eastAsia="宋体" w:cs="宋体"/>
          <w:color w:val="auto"/>
          <w:sz w:val="21"/>
          <w:szCs w:val="21"/>
        </w:rPr>
        <w:t>进行深刻思考</w:t>
      </w:r>
      <w:r>
        <w:rPr>
          <w:rFonts w:hint="eastAsia" w:ascii="宋体" w:hAnsi="宋体" w:eastAsia="宋体" w:cs="宋体"/>
          <w:color w:val="auto"/>
          <w:sz w:val="21"/>
          <w:szCs w:val="21"/>
          <w:lang w:val="en-US" w:eastAsia="zh-CN"/>
        </w:rPr>
        <w:t>。但是近年接连爆出的职业足球俱乐部欠薪事件、中甲足球俱乐部退市潮，如</w:t>
      </w:r>
      <w:r>
        <w:rPr>
          <w:rFonts w:hint="eastAsia" w:ascii="宋体" w:hAnsi="宋体" w:eastAsia="宋体"/>
          <w:color w:val="auto"/>
          <w:sz w:val="21"/>
          <w:szCs w:val="21"/>
        </w:rPr>
        <w:t>中国足球协会于2020年5月23日发布</w:t>
      </w:r>
      <w:r>
        <w:rPr>
          <w:rFonts w:hint="eastAsia" w:ascii="宋体" w:hAnsi="宋体" w:eastAsia="宋体"/>
          <w:color w:val="auto"/>
          <w:sz w:val="21"/>
          <w:szCs w:val="21"/>
          <w:lang w:val="en-US" w:eastAsia="zh-CN"/>
        </w:rPr>
        <w:t>通知</w:t>
      </w:r>
      <w:r>
        <w:rPr>
          <w:rFonts w:hint="eastAsia" w:ascii="宋体" w:hAnsi="宋体" w:eastAsia="宋体"/>
          <w:color w:val="auto"/>
          <w:sz w:val="21"/>
          <w:szCs w:val="21"/>
        </w:rPr>
        <w:t>取消广东华南虎足球俱乐部、四川隆发足球俱乐部、辽宁足球俱乐部等十几个职业足球俱乐部的注册资格</w:t>
      </w:r>
      <w:r>
        <w:rPr>
          <w:rStyle w:val="13"/>
          <w:rFonts w:hint="eastAsia" w:ascii="宋体" w:hAnsi="宋体" w:eastAsia="宋体"/>
          <w:color w:val="auto"/>
          <w:sz w:val="21"/>
          <w:szCs w:val="21"/>
        </w:rPr>
        <w:t>[</w:t>
      </w:r>
      <w:r>
        <w:rPr>
          <w:rStyle w:val="13"/>
          <w:rFonts w:hint="eastAsia" w:ascii="宋体" w:hAnsi="宋体" w:eastAsia="宋体"/>
          <w:color w:val="auto"/>
          <w:sz w:val="21"/>
          <w:szCs w:val="21"/>
        </w:rPr>
        <w:endnoteReference w:id="1"/>
      </w:r>
      <w:r>
        <w:rPr>
          <w:rStyle w:val="13"/>
          <w:rFonts w:hint="eastAsia" w:ascii="宋体" w:hAnsi="宋体" w:eastAsia="宋体"/>
          <w:color w:val="auto"/>
          <w:sz w:val="21"/>
          <w:szCs w:val="21"/>
        </w:rPr>
        <w:t>]</w:t>
      </w:r>
      <w:r>
        <w:rPr>
          <w:rFonts w:hint="eastAsia" w:ascii="宋体" w:hAnsi="宋体" w:eastAsia="宋体"/>
          <w:color w:val="auto"/>
          <w:sz w:val="21"/>
          <w:szCs w:val="21"/>
          <w:lang w:val="en-US" w:eastAsia="zh-CN"/>
        </w:rPr>
        <w:t>等状况令人担忧，治理中国职业足球超级联赛市场（简称“中超赛场”），使之保持健康、有序、可持续发展，不仅会影响体育产业的转型升级，甚至关系到我国深化足球改革目标的完成大</w:t>
      </w:r>
      <w:r>
        <w:rPr>
          <w:rFonts w:hint="eastAsia" w:ascii="宋体" w:hAnsi="宋体" w:eastAsia="宋体"/>
          <w:sz w:val="21"/>
          <w:szCs w:val="21"/>
          <w:lang w:val="en-US" w:eastAsia="zh-CN"/>
        </w:rPr>
        <w:t>局。</w:t>
      </w:r>
    </w:p>
    <w:p>
      <w:pPr>
        <w:spacing w:line="400" w:lineRule="exact"/>
        <w:ind w:firstLine="420" w:firstLineChars="200"/>
        <w:rPr>
          <w:rFonts w:hint="eastAsia" w:ascii="宋体" w:hAnsi="宋体" w:eastAsia="宋体"/>
          <w:b/>
          <w:bCs/>
          <w:sz w:val="21"/>
          <w:szCs w:val="21"/>
        </w:rPr>
      </w:pPr>
      <w:r>
        <w:rPr>
          <w:rFonts w:hint="eastAsia" w:ascii="宋体" w:hAnsi="宋体" w:eastAsia="宋体"/>
          <w:color w:val="000000"/>
          <w:sz w:val="21"/>
          <w:szCs w:val="21"/>
        </w:rPr>
        <w:t>党的十八大以来，以习近平</w:t>
      </w:r>
      <w:r>
        <w:rPr>
          <w:rFonts w:hint="eastAsia" w:ascii="宋体" w:hAnsi="宋体" w:eastAsia="宋体"/>
          <w:color w:val="000000"/>
          <w:sz w:val="21"/>
          <w:szCs w:val="21"/>
          <w:lang w:val="en-US" w:eastAsia="zh-CN"/>
        </w:rPr>
        <w:t>总书记</w:t>
      </w:r>
      <w:r>
        <w:rPr>
          <w:rFonts w:hint="eastAsia" w:ascii="宋体" w:hAnsi="宋体" w:eastAsia="宋体"/>
          <w:color w:val="000000"/>
          <w:sz w:val="21"/>
          <w:szCs w:val="21"/>
        </w:rPr>
        <w:t>为核心的党中央</w:t>
      </w:r>
      <w:r>
        <w:rPr>
          <w:rFonts w:hint="eastAsia" w:ascii="宋体" w:hAnsi="宋体" w:eastAsia="宋体"/>
          <w:color w:val="000000"/>
          <w:sz w:val="21"/>
          <w:szCs w:val="21"/>
          <w:lang w:val="en-US" w:eastAsia="zh-CN"/>
        </w:rPr>
        <w:t>领导团体</w:t>
      </w:r>
      <w:r>
        <w:rPr>
          <w:rFonts w:hint="eastAsia" w:ascii="宋体" w:hAnsi="宋体" w:eastAsia="宋体"/>
          <w:color w:val="000000"/>
          <w:sz w:val="21"/>
          <w:szCs w:val="21"/>
        </w:rPr>
        <w:t>高度重视</w:t>
      </w:r>
      <w:r>
        <w:rPr>
          <w:rFonts w:hint="eastAsia" w:ascii="宋体" w:hAnsi="宋体" w:eastAsia="宋体"/>
          <w:color w:val="000000"/>
          <w:sz w:val="21"/>
          <w:szCs w:val="21"/>
          <w:lang w:val="en-US" w:eastAsia="zh-CN"/>
        </w:rPr>
        <w:t>我国</w:t>
      </w:r>
      <w:r>
        <w:rPr>
          <w:rFonts w:hint="eastAsia" w:ascii="宋体" w:hAnsi="宋体" w:eastAsia="宋体"/>
          <w:color w:val="000000"/>
          <w:sz w:val="21"/>
          <w:szCs w:val="21"/>
        </w:rPr>
        <w:t>足球改革，以足球改革为</w:t>
      </w:r>
      <w:r>
        <w:rPr>
          <w:rFonts w:hint="eastAsia" w:ascii="宋体" w:hAnsi="宋体" w:eastAsia="宋体"/>
          <w:color w:val="auto"/>
          <w:sz w:val="21"/>
          <w:szCs w:val="21"/>
        </w:rPr>
        <w:t>重点突破口</w:t>
      </w:r>
      <w:r>
        <w:rPr>
          <w:rStyle w:val="13"/>
          <w:rFonts w:hint="eastAsia" w:ascii="宋体" w:hAnsi="宋体" w:eastAsia="宋体"/>
          <w:color w:val="auto"/>
          <w:sz w:val="21"/>
          <w:szCs w:val="21"/>
        </w:rPr>
        <w:t>[</w:t>
      </w:r>
      <w:r>
        <w:rPr>
          <w:rStyle w:val="13"/>
          <w:rFonts w:hint="eastAsia" w:ascii="宋体" w:hAnsi="宋体" w:eastAsia="宋体"/>
          <w:color w:val="auto"/>
          <w:sz w:val="21"/>
          <w:szCs w:val="21"/>
        </w:rPr>
        <w:endnoteReference w:id="2"/>
      </w:r>
      <w:r>
        <w:rPr>
          <w:rStyle w:val="13"/>
          <w:rFonts w:hint="eastAsia" w:ascii="宋体" w:hAnsi="宋体" w:eastAsia="宋体"/>
          <w:color w:val="auto"/>
          <w:sz w:val="21"/>
          <w:szCs w:val="21"/>
        </w:rPr>
        <w:t>]</w:t>
      </w:r>
      <w:r>
        <w:rPr>
          <w:rFonts w:hint="eastAsia" w:ascii="宋体" w:hAnsi="宋体" w:eastAsia="宋体"/>
          <w:color w:val="auto"/>
          <w:sz w:val="21"/>
          <w:szCs w:val="21"/>
          <w:lang w:eastAsia="zh-CN"/>
        </w:rPr>
        <w:t>、</w:t>
      </w:r>
      <w:r>
        <w:rPr>
          <w:rFonts w:hint="eastAsia" w:ascii="宋体" w:hAnsi="宋体" w:eastAsia="宋体"/>
          <w:color w:val="auto"/>
          <w:sz w:val="21"/>
          <w:szCs w:val="21"/>
        </w:rPr>
        <w:t>以</w:t>
      </w:r>
      <w:r>
        <w:rPr>
          <w:rFonts w:hint="eastAsia" w:ascii="宋体" w:hAnsi="宋体" w:eastAsia="宋体"/>
          <w:color w:val="auto"/>
          <w:sz w:val="21"/>
          <w:szCs w:val="21"/>
          <w:lang w:val="en-US" w:eastAsia="zh-CN"/>
        </w:rPr>
        <w:t>治理</w:t>
      </w:r>
      <w:r>
        <w:rPr>
          <w:rFonts w:hint="eastAsia" w:ascii="宋体" w:hAnsi="宋体" w:eastAsia="宋体"/>
          <w:color w:val="auto"/>
          <w:sz w:val="21"/>
          <w:szCs w:val="21"/>
        </w:rPr>
        <w:t>足球</w:t>
      </w:r>
      <w:r>
        <w:rPr>
          <w:rFonts w:hint="eastAsia" w:ascii="宋体" w:hAnsi="宋体" w:eastAsia="宋体"/>
          <w:color w:val="auto"/>
          <w:sz w:val="21"/>
          <w:szCs w:val="21"/>
          <w:lang w:val="en-US" w:eastAsia="zh-CN"/>
        </w:rPr>
        <w:t>市场</w:t>
      </w:r>
      <w:r>
        <w:rPr>
          <w:rFonts w:hint="eastAsia" w:ascii="宋体" w:hAnsi="宋体" w:eastAsia="宋体"/>
          <w:color w:val="auto"/>
          <w:sz w:val="21"/>
          <w:szCs w:val="21"/>
        </w:rPr>
        <w:t>为引擎</w:t>
      </w:r>
      <w:r>
        <w:rPr>
          <w:rFonts w:hint="eastAsia" w:ascii="宋体" w:hAnsi="宋体" w:eastAsia="宋体"/>
          <w:color w:val="auto"/>
          <w:sz w:val="21"/>
          <w:szCs w:val="21"/>
          <w:lang w:eastAsia="zh-CN"/>
        </w:rPr>
        <w:t>，</w:t>
      </w:r>
      <w:r>
        <w:rPr>
          <w:rFonts w:hint="eastAsia" w:ascii="宋体" w:hAnsi="宋体" w:eastAsia="宋体"/>
          <w:color w:val="auto"/>
          <w:sz w:val="21"/>
          <w:szCs w:val="21"/>
        </w:rPr>
        <w:t>全面</w:t>
      </w:r>
      <w:r>
        <w:rPr>
          <w:rFonts w:hint="eastAsia" w:ascii="宋体" w:hAnsi="宋体" w:eastAsia="宋体"/>
          <w:color w:val="auto"/>
          <w:sz w:val="21"/>
          <w:szCs w:val="21"/>
          <w:lang w:val="en-US" w:eastAsia="zh-CN"/>
        </w:rPr>
        <w:t>推动</w:t>
      </w:r>
      <w:r>
        <w:rPr>
          <w:rFonts w:hint="eastAsia" w:ascii="宋体" w:hAnsi="宋体" w:eastAsia="宋体"/>
          <w:color w:val="auto"/>
          <w:sz w:val="21"/>
          <w:szCs w:val="21"/>
        </w:rPr>
        <w:t>体育</w:t>
      </w:r>
      <w:r>
        <w:rPr>
          <w:rFonts w:hint="eastAsia" w:ascii="宋体" w:hAnsi="宋体" w:eastAsia="宋体"/>
          <w:color w:val="auto"/>
          <w:sz w:val="21"/>
          <w:szCs w:val="21"/>
          <w:lang w:val="en-US" w:eastAsia="zh-CN"/>
        </w:rPr>
        <w:t>领域的</w:t>
      </w:r>
      <w:r>
        <w:rPr>
          <w:rFonts w:hint="eastAsia" w:ascii="宋体" w:hAnsi="宋体" w:eastAsia="宋体"/>
          <w:color w:val="auto"/>
          <w:sz w:val="21"/>
          <w:szCs w:val="21"/>
        </w:rPr>
        <w:t>改革。随着足球改革发展总体方案</w:t>
      </w:r>
      <w:r>
        <w:rPr>
          <w:rFonts w:hint="eastAsia" w:ascii="宋体" w:hAnsi="宋体" w:eastAsia="宋体"/>
          <w:color w:val="auto"/>
          <w:sz w:val="21"/>
          <w:szCs w:val="21"/>
          <w:lang w:val="en-US" w:eastAsia="zh-CN"/>
        </w:rPr>
        <w:t>的</w:t>
      </w:r>
      <w:r>
        <w:rPr>
          <w:rFonts w:hint="eastAsia" w:ascii="宋体" w:hAnsi="宋体" w:eastAsia="宋体"/>
          <w:color w:val="auto"/>
          <w:sz w:val="21"/>
          <w:szCs w:val="21"/>
        </w:rPr>
        <w:t>全面落实</w:t>
      </w:r>
      <w:r>
        <w:rPr>
          <w:rFonts w:hint="eastAsia" w:ascii="宋体" w:hAnsi="宋体" w:eastAsia="宋体"/>
          <w:color w:val="auto"/>
          <w:sz w:val="21"/>
          <w:szCs w:val="21"/>
          <w:lang w:val="en-US" w:eastAsia="zh-CN"/>
        </w:rPr>
        <w:t>和</w:t>
      </w:r>
      <w:r>
        <w:rPr>
          <w:rFonts w:hint="eastAsia" w:ascii="宋体" w:hAnsi="宋体" w:eastAsia="宋体"/>
          <w:color w:val="auto"/>
          <w:sz w:val="21"/>
          <w:szCs w:val="21"/>
        </w:rPr>
        <w:t>足球改革</w:t>
      </w:r>
      <w:r>
        <w:rPr>
          <w:rFonts w:hint="eastAsia" w:ascii="宋体" w:hAnsi="宋体" w:eastAsia="宋体"/>
          <w:color w:val="auto"/>
          <w:sz w:val="21"/>
          <w:szCs w:val="21"/>
          <w:lang w:val="en-US" w:eastAsia="zh-CN"/>
        </w:rPr>
        <w:t>的深入</w:t>
      </w:r>
      <w:r>
        <w:rPr>
          <w:rFonts w:hint="eastAsia" w:ascii="宋体" w:hAnsi="宋体" w:eastAsia="宋体"/>
          <w:color w:val="auto"/>
          <w:sz w:val="21"/>
          <w:szCs w:val="21"/>
        </w:rPr>
        <w:t>推进，</w:t>
      </w:r>
      <w:r>
        <w:rPr>
          <w:rFonts w:hint="eastAsia" w:ascii="宋体" w:hAnsi="宋体" w:eastAsia="宋体"/>
          <w:color w:val="auto"/>
          <w:sz w:val="21"/>
          <w:szCs w:val="21"/>
          <w:lang w:val="en-US" w:eastAsia="zh-CN"/>
        </w:rPr>
        <w:t>中国</w:t>
      </w:r>
      <w:r>
        <w:rPr>
          <w:rFonts w:hint="eastAsia" w:ascii="宋体" w:hAnsi="宋体" w:eastAsia="宋体"/>
          <w:color w:val="auto"/>
          <w:sz w:val="21"/>
          <w:szCs w:val="21"/>
        </w:rPr>
        <w:t>足协实现脱钩，</w:t>
      </w:r>
      <w:r>
        <w:rPr>
          <w:rFonts w:hint="eastAsia" w:ascii="宋体" w:hAnsi="宋体" w:eastAsia="宋体"/>
          <w:color w:val="auto"/>
          <w:sz w:val="21"/>
          <w:szCs w:val="21"/>
          <w:lang w:val="en-US" w:eastAsia="zh-CN"/>
        </w:rPr>
        <w:t>职业</w:t>
      </w:r>
      <w:r>
        <w:rPr>
          <w:rFonts w:hint="eastAsia" w:ascii="宋体" w:hAnsi="宋体" w:eastAsia="宋体"/>
          <w:color w:val="auto"/>
          <w:sz w:val="21"/>
          <w:szCs w:val="21"/>
        </w:rPr>
        <w:t>足球市场及职业足球赛事呈现</w:t>
      </w:r>
      <w:r>
        <w:rPr>
          <w:rFonts w:hint="eastAsia" w:ascii="宋体" w:hAnsi="宋体" w:eastAsia="宋体"/>
          <w:color w:val="auto"/>
          <w:sz w:val="21"/>
          <w:szCs w:val="21"/>
          <w:lang w:val="en-US" w:eastAsia="zh-CN"/>
        </w:rPr>
        <w:t>出</w:t>
      </w:r>
      <w:r>
        <w:rPr>
          <w:rFonts w:hint="eastAsia" w:ascii="宋体" w:hAnsi="宋体" w:eastAsia="宋体"/>
          <w:color w:val="auto"/>
          <w:sz w:val="21"/>
          <w:szCs w:val="21"/>
        </w:rPr>
        <w:t>积极迹象。但是，</w:t>
      </w:r>
      <w:r>
        <w:rPr>
          <w:rFonts w:hint="eastAsia" w:ascii="宋体" w:hAnsi="宋体" w:eastAsia="宋体"/>
          <w:color w:val="auto"/>
          <w:sz w:val="21"/>
          <w:szCs w:val="21"/>
          <w:lang w:val="en-US" w:eastAsia="zh-CN"/>
        </w:rPr>
        <w:t>资本囤积的足球领域也带来</w:t>
      </w:r>
      <w:r>
        <w:rPr>
          <w:rFonts w:hint="eastAsia" w:ascii="宋体" w:hAnsi="宋体" w:eastAsia="宋体"/>
          <w:color w:val="auto"/>
          <w:sz w:val="21"/>
          <w:szCs w:val="21"/>
        </w:rPr>
        <w:t>职业足球市场</w:t>
      </w:r>
      <w:r>
        <w:rPr>
          <w:rFonts w:hint="eastAsia" w:ascii="宋体" w:hAnsi="宋体" w:eastAsia="宋体"/>
          <w:color w:val="auto"/>
          <w:sz w:val="21"/>
          <w:szCs w:val="21"/>
          <w:lang w:val="en-US" w:eastAsia="zh-CN"/>
        </w:rPr>
        <w:t>趋于</w:t>
      </w:r>
      <w:r>
        <w:rPr>
          <w:rFonts w:hint="eastAsia" w:ascii="宋体" w:hAnsi="宋体" w:eastAsia="宋体"/>
          <w:color w:val="auto"/>
          <w:sz w:val="21"/>
          <w:szCs w:val="21"/>
        </w:rPr>
        <w:t>泡沫化</w:t>
      </w:r>
      <w:r>
        <w:rPr>
          <w:rFonts w:hint="eastAsia" w:ascii="宋体" w:hAnsi="宋体" w:eastAsia="宋体"/>
          <w:color w:val="auto"/>
          <w:sz w:val="21"/>
          <w:szCs w:val="21"/>
          <w:lang w:eastAsia="zh-CN"/>
        </w:rPr>
        <w:t>、</w:t>
      </w:r>
      <w:r>
        <w:rPr>
          <w:rFonts w:hint="eastAsia" w:ascii="宋体" w:hAnsi="宋体" w:eastAsia="宋体"/>
          <w:color w:val="auto"/>
          <w:sz w:val="21"/>
          <w:szCs w:val="21"/>
        </w:rPr>
        <w:t>转会市场溢价严重、球员薪酬虚高、收支比率失衡</w:t>
      </w:r>
      <w:r>
        <w:rPr>
          <w:rFonts w:hint="eastAsia" w:ascii="宋体" w:hAnsi="宋体" w:eastAsia="宋体"/>
          <w:color w:val="auto"/>
          <w:sz w:val="21"/>
          <w:szCs w:val="21"/>
          <w:lang w:val="en-US" w:eastAsia="zh-CN"/>
        </w:rPr>
        <w:t>等问题；</w:t>
      </w:r>
      <w:r>
        <w:rPr>
          <w:rFonts w:hint="eastAsia" w:ascii="宋体" w:hAnsi="宋体" w:eastAsia="宋体"/>
          <w:color w:val="auto"/>
          <w:sz w:val="21"/>
          <w:szCs w:val="21"/>
        </w:rPr>
        <w:t>再加上俱乐部自身的治理能力</w:t>
      </w:r>
      <w:r>
        <w:rPr>
          <w:rFonts w:hint="eastAsia" w:ascii="宋体" w:hAnsi="宋体" w:eastAsia="宋体"/>
          <w:color w:val="auto"/>
          <w:sz w:val="21"/>
          <w:szCs w:val="21"/>
          <w:lang w:val="en-US" w:eastAsia="zh-CN"/>
        </w:rPr>
        <w:t>较</w:t>
      </w:r>
      <w:r>
        <w:rPr>
          <w:rFonts w:hint="eastAsia" w:ascii="宋体" w:hAnsi="宋体" w:eastAsia="宋体"/>
          <w:color w:val="auto"/>
          <w:sz w:val="21"/>
          <w:szCs w:val="21"/>
        </w:rPr>
        <w:t>低，最终导致俱乐部长期负债经营甚至</w:t>
      </w:r>
      <w:r>
        <w:rPr>
          <w:rFonts w:hint="eastAsia" w:ascii="宋体" w:hAnsi="宋体" w:eastAsia="宋体"/>
          <w:color w:val="auto"/>
          <w:sz w:val="21"/>
          <w:szCs w:val="21"/>
          <w:lang w:val="en-US" w:eastAsia="zh-CN"/>
        </w:rPr>
        <w:t>面临</w:t>
      </w:r>
      <w:r>
        <w:rPr>
          <w:rFonts w:hint="eastAsia" w:ascii="宋体" w:hAnsi="宋体" w:eastAsia="宋体"/>
          <w:color w:val="auto"/>
          <w:sz w:val="21"/>
          <w:szCs w:val="21"/>
        </w:rPr>
        <w:t>破产</w:t>
      </w:r>
      <w:r>
        <w:rPr>
          <w:rFonts w:hint="eastAsia" w:ascii="宋体" w:hAnsi="宋体" w:eastAsia="宋体"/>
          <w:color w:val="auto"/>
          <w:sz w:val="21"/>
          <w:szCs w:val="21"/>
          <w:lang w:val="en-US" w:eastAsia="zh-CN"/>
        </w:rPr>
        <w:t>的境地</w:t>
      </w:r>
      <w:r>
        <w:rPr>
          <w:rFonts w:hint="eastAsia" w:ascii="宋体" w:hAnsi="宋体" w:eastAsia="宋体"/>
          <w:color w:val="auto"/>
          <w:sz w:val="21"/>
          <w:szCs w:val="21"/>
        </w:rPr>
        <w:t>，从而</w:t>
      </w:r>
      <w:r>
        <w:rPr>
          <w:rFonts w:hint="eastAsia" w:ascii="宋体" w:hAnsi="宋体" w:eastAsia="宋体"/>
          <w:color w:val="auto"/>
          <w:sz w:val="21"/>
          <w:szCs w:val="21"/>
          <w:lang w:val="en-US" w:eastAsia="zh-CN"/>
        </w:rPr>
        <w:t>使</w:t>
      </w:r>
      <w:r>
        <w:rPr>
          <w:rFonts w:hint="eastAsia" w:ascii="宋体" w:hAnsi="宋体" w:eastAsia="宋体"/>
          <w:color w:val="auto"/>
          <w:sz w:val="21"/>
          <w:szCs w:val="21"/>
        </w:rPr>
        <w:t>整个联赛市场</w:t>
      </w:r>
      <w:r>
        <w:rPr>
          <w:rFonts w:hint="eastAsia" w:ascii="宋体" w:hAnsi="宋体" w:eastAsia="宋体"/>
          <w:color w:val="auto"/>
          <w:sz w:val="21"/>
          <w:szCs w:val="21"/>
          <w:lang w:val="en-US" w:eastAsia="zh-CN"/>
        </w:rPr>
        <w:t>处在极不平稳的发展中、</w:t>
      </w:r>
      <w:r>
        <w:rPr>
          <w:rFonts w:hint="eastAsia" w:ascii="宋体" w:hAnsi="宋体" w:eastAsia="宋体"/>
          <w:color w:val="auto"/>
          <w:sz w:val="21"/>
          <w:szCs w:val="21"/>
        </w:rPr>
        <w:t>赛事</w:t>
      </w:r>
      <w:r>
        <w:rPr>
          <w:rFonts w:hint="eastAsia" w:ascii="宋体" w:hAnsi="宋体" w:eastAsia="宋体"/>
          <w:color w:val="auto"/>
          <w:sz w:val="21"/>
          <w:szCs w:val="21"/>
          <w:lang w:val="en-US" w:eastAsia="zh-CN"/>
        </w:rPr>
        <w:t>质量徘徊在低水平</w:t>
      </w:r>
      <w:r>
        <w:rPr>
          <w:rFonts w:hint="eastAsia" w:ascii="宋体" w:hAnsi="宋体" w:eastAsia="宋体"/>
          <w:color w:val="auto"/>
          <w:sz w:val="21"/>
          <w:szCs w:val="21"/>
        </w:rPr>
        <w:t>。</w:t>
      </w:r>
      <w:r>
        <w:rPr>
          <w:rFonts w:hint="eastAsia" w:ascii="宋体" w:hAnsi="宋体" w:eastAsia="宋体"/>
          <w:color w:val="auto"/>
          <w:sz w:val="21"/>
          <w:szCs w:val="21"/>
          <w:lang w:val="en-US" w:eastAsia="zh-CN"/>
        </w:rPr>
        <w:t>面对种种困境，若不加大职业足球市场治理，</w:t>
      </w:r>
      <w:r>
        <w:rPr>
          <w:rFonts w:hint="eastAsia" w:ascii="宋体" w:hAnsi="宋体" w:eastAsia="宋体"/>
          <w:color w:val="auto"/>
          <w:sz w:val="21"/>
          <w:szCs w:val="21"/>
        </w:rPr>
        <w:t>打造</w:t>
      </w:r>
      <w:r>
        <w:rPr>
          <w:rFonts w:hint="eastAsia" w:ascii="宋体" w:hAnsi="宋体" w:eastAsia="宋体"/>
          <w:color w:val="auto"/>
          <w:sz w:val="21"/>
          <w:szCs w:val="21"/>
          <w:lang w:val="en-US" w:eastAsia="zh-CN"/>
        </w:rPr>
        <w:t>高</w:t>
      </w:r>
      <w:r>
        <w:rPr>
          <w:rFonts w:hint="eastAsia" w:ascii="宋体" w:hAnsi="宋体" w:eastAsia="宋体"/>
          <w:color w:val="auto"/>
          <w:sz w:val="21"/>
          <w:szCs w:val="21"/>
        </w:rPr>
        <w:t>质量</w:t>
      </w:r>
      <w:r>
        <w:rPr>
          <w:rFonts w:hint="eastAsia" w:ascii="宋体" w:hAnsi="宋体" w:eastAsia="宋体"/>
          <w:color w:val="auto"/>
          <w:sz w:val="21"/>
          <w:szCs w:val="21"/>
          <w:lang w:val="en-US" w:eastAsia="zh-CN"/>
        </w:rPr>
        <w:t>的职业</w:t>
      </w:r>
      <w:r>
        <w:rPr>
          <w:rFonts w:hint="eastAsia" w:ascii="宋体" w:hAnsi="宋体" w:eastAsia="宋体"/>
          <w:color w:val="auto"/>
          <w:sz w:val="21"/>
          <w:szCs w:val="21"/>
        </w:rPr>
        <w:t>赛事</w:t>
      </w:r>
      <w:r>
        <w:rPr>
          <w:rFonts w:hint="eastAsia" w:ascii="宋体" w:hAnsi="宋体" w:eastAsia="宋体"/>
          <w:color w:val="auto"/>
          <w:sz w:val="21"/>
          <w:szCs w:val="21"/>
          <w:lang w:eastAsia="zh-CN"/>
        </w:rPr>
        <w:t>、</w:t>
      </w:r>
      <w:r>
        <w:rPr>
          <w:rFonts w:hint="eastAsia" w:ascii="宋体" w:hAnsi="宋体" w:eastAsia="宋体"/>
          <w:color w:val="auto"/>
          <w:sz w:val="21"/>
          <w:szCs w:val="21"/>
          <w:lang w:val="en-US" w:eastAsia="zh-CN"/>
        </w:rPr>
        <w:t>实现足球改革的目标也将只是空谈。迄今为止，</w:t>
      </w:r>
      <w:r>
        <w:rPr>
          <w:rFonts w:hint="eastAsia" w:ascii="宋体" w:hAnsi="宋体" w:eastAsia="宋体"/>
          <w:color w:val="auto"/>
          <w:sz w:val="21"/>
          <w:szCs w:val="21"/>
        </w:rPr>
        <w:t>欧</w:t>
      </w:r>
      <w:r>
        <w:rPr>
          <w:rFonts w:hint="eastAsia" w:ascii="宋体" w:hAnsi="宋体" w:eastAsia="宋体"/>
          <w:color w:val="auto"/>
          <w:sz w:val="21"/>
          <w:szCs w:val="21"/>
          <w:lang w:val="en-US" w:eastAsia="zh-CN"/>
        </w:rPr>
        <w:t>洲足球</w:t>
      </w:r>
      <w:r>
        <w:rPr>
          <w:rFonts w:hint="eastAsia" w:ascii="宋体" w:hAnsi="宋体" w:eastAsia="宋体"/>
          <w:color w:val="auto"/>
          <w:sz w:val="21"/>
          <w:szCs w:val="21"/>
        </w:rPr>
        <w:t>五大联赛</w:t>
      </w:r>
      <w:r>
        <w:rPr>
          <w:rFonts w:hint="eastAsia" w:ascii="宋体" w:hAnsi="宋体" w:eastAsia="宋体"/>
          <w:color w:val="auto"/>
          <w:sz w:val="21"/>
          <w:szCs w:val="21"/>
          <w:lang w:val="en-US" w:eastAsia="zh-CN"/>
        </w:rPr>
        <w:t>已有</w:t>
      </w:r>
      <w:r>
        <w:rPr>
          <w:rFonts w:hint="eastAsia" w:ascii="宋体" w:hAnsi="宋体" w:eastAsia="宋体"/>
          <w:color w:val="auto"/>
          <w:sz w:val="21"/>
          <w:szCs w:val="21"/>
        </w:rPr>
        <w:t>一百年多年</w:t>
      </w:r>
      <w:r>
        <w:rPr>
          <w:rFonts w:hint="eastAsia" w:ascii="宋体" w:hAnsi="宋体" w:eastAsia="宋体"/>
          <w:color w:val="auto"/>
          <w:sz w:val="21"/>
          <w:szCs w:val="21"/>
          <w:lang w:val="en-US" w:eastAsia="zh-CN"/>
        </w:rPr>
        <w:t>的</w:t>
      </w:r>
      <w:r>
        <w:rPr>
          <w:rFonts w:hint="eastAsia" w:ascii="宋体" w:hAnsi="宋体" w:eastAsia="宋体"/>
          <w:color w:val="auto"/>
          <w:sz w:val="21"/>
          <w:szCs w:val="21"/>
        </w:rPr>
        <w:t>历史</w:t>
      </w:r>
      <w:r>
        <w:rPr>
          <w:rFonts w:hint="eastAsia" w:ascii="宋体" w:hAnsi="宋体" w:eastAsia="宋体"/>
          <w:color w:val="auto"/>
          <w:sz w:val="21"/>
          <w:szCs w:val="21"/>
          <w:lang w:eastAsia="zh-CN"/>
        </w:rPr>
        <w:t>，</w:t>
      </w:r>
      <w:r>
        <w:rPr>
          <w:rFonts w:hint="eastAsia" w:ascii="宋体" w:hAnsi="宋体" w:eastAsia="宋体"/>
          <w:color w:val="auto"/>
          <w:sz w:val="21"/>
          <w:szCs w:val="21"/>
          <w:lang w:val="en-US" w:eastAsia="zh-CN"/>
        </w:rPr>
        <w:t>由于拥有</w:t>
      </w:r>
      <w:r>
        <w:rPr>
          <w:rFonts w:hint="eastAsia" w:ascii="宋体" w:hAnsi="宋体" w:eastAsia="宋体"/>
          <w:color w:val="auto"/>
          <w:sz w:val="21"/>
          <w:szCs w:val="21"/>
        </w:rPr>
        <w:t>完善的</w:t>
      </w:r>
      <w:r>
        <w:rPr>
          <w:rFonts w:hint="eastAsia" w:ascii="宋体" w:hAnsi="宋体" w:eastAsia="宋体"/>
          <w:color w:val="auto"/>
          <w:sz w:val="21"/>
          <w:szCs w:val="21"/>
          <w:lang w:val="en-US" w:eastAsia="zh-CN"/>
        </w:rPr>
        <w:t>职业足球</w:t>
      </w:r>
      <w:r>
        <w:rPr>
          <w:rFonts w:hint="eastAsia" w:ascii="宋体" w:hAnsi="宋体" w:eastAsia="宋体"/>
          <w:color w:val="auto"/>
          <w:sz w:val="21"/>
          <w:szCs w:val="21"/>
        </w:rPr>
        <w:t>俱乐部经营模式和市场治理体系，欧洲</w:t>
      </w:r>
      <w:r>
        <w:rPr>
          <w:rFonts w:hint="eastAsia" w:ascii="宋体" w:hAnsi="宋体" w:eastAsia="宋体"/>
          <w:color w:val="auto"/>
          <w:sz w:val="21"/>
          <w:szCs w:val="21"/>
          <w:lang w:val="en-US" w:eastAsia="zh-CN"/>
        </w:rPr>
        <w:t>足球</w:t>
      </w:r>
      <w:r>
        <w:rPr>
          <w:rFonts w:hint="eastAsia" w:ascii="宋体" w:hAnsi="宋体" w:eastAsia="宋体"/>
          <w:color w:val="auto"/>
          <w:sz w:val="21"/>
          <w:szCs w:val="21"/>
        </w:rPr>
        <w:t>五大联</w:t>
      </w:r>
      <w:r>
        <w:rPr>
          <w:rFonts w:hint="eastAsia" w:ascii="宋体" w:hAnsi="宋体" w:eastAsia="宋体"/>
          <w:sz w:val="21"/>
          <w:szCs w:val="21"/>
        </w:rPr>
        <w:t>赛</w:t>
      </w:r>
      <w:r>
        <w:rPr>
          <w:rFonts w:hint="eastAsia" w:ascii="宋体" w:hAnsi="宋体" w:eastAsia="宋体"/>
          <w:sz w:val="21"/>
          <w:szCs w:val="21"/>
          <w:lang w:val="en-US" w:eastAsia="zh-CN"/>
        </w:rPr>
        <w:t>市场（简称“</w:t>
      </w:r>
      <w:r>
        <w:rPr>
          <w:rFonts w:hint="eastAsia" w:ascii="宋体" w:hAnsi="宋体" w:eastAsia="宋体"/>
          <w:b w:val="0"/>
          <w:bCs w:val="0"/>
          <w:color w:val="auto"/>
          <w:sz w:val="21"/>
          <w:szCs w:val="21"/>
        </w:rPr>
        <w:t>五大联赛</w:t>
      </w:r>
      <w:r>
        <w:rPr>
          <w:rFonts w:hint="eastAsia" w:ascii="宋体" w:hAnsi="宋体" w:eastAsia="宋体"/>
          <w:sz w:val="21"/>
          <w:szCs w:val="21"/>
          <w:lang w:val="en-US" w:eastAsia="zh-CN"/>
        </w:rPr>
        <w:t>”）维持着相对有序、可持续</w:t>
      </w:r>
      <w:r>
        <w:rPr>
          <w:rFonts w:hint="eastAsia" w:ascii="宋体" w:hAnsi="宋体" w:eastAsia="宋体"/>
          <w:color w:val="auto"/>
          <w:sz w:val="21"/>
          <w:szCs w:val="21"/>
          <w:lang w:val="en-US" w:eastAsia="zh-CN"/>
        </w:rPr>
        <w:t>的发展状态。因此，借鉴既历史悠久又市场健康有序的欧洲五大联赛市场经营和治理经验，也是深化足球改革、</w:t>
      </w:r>
      <w:r>
        <w:rPr>
          <w:rFonts w:hint="eastAsia" w:ascii="宋体" w:hAnsi="宋体" w:eastAsia="宋体"/>
          <w:sz w:val="21"/>
          <w:szCs w:val="21"/>
          <w:lang w:val="en-US" w:eastAsia="zh-CN"/>
        </w:rPr>
        <w:t>创新我国职业足球市场治理的路径选择</w:t>
      </w:r>
      <w:r>
        <w:rPr>
          <w:rFonts w:hint="eastAsia" w:ascii="宋体" w:hAnsi="宋体" w:eastAsia="宋体"/>
          <w:sz w:val="21"/>
          <w:szCs w:val="21"/>
        </w:rPr>
        <w:t>。</w:t>
      </w:r>
    </w:p>
    <w:p>
      <w:pPr>
        <w:spacing w:line="400" w:lineRule="exact"/>
        <w:rPr>
          <w:rFonts w:hint="eastAsia" w:ascii="黑体" w:hAnsi="黑体" w:eastAsia="黑体" w:cs="黑体"/>
          <w:b/>
          <w:bCs/>
          <w:color w:val="auto"/>
          <w:sz w:val="21"/>
          <w:szCs w:val="21"/>
          <w:lang w:val="en-US" w:eastAsia="zh-CN"/>
        </w:rPr>
      </w:pPr>
      <w:r>
        <w:rPr>
          <w:rFonts w:hint="eastAsia" w:ascii="黑体" w:hAnsi="黑体" w:eastAsia="黑体" w:cs="黑体"/>
          <w:b/>
          <w:bCs/>
          <w:color w:val="auto"/>
          <w:sz w:val="21"/>
          <w:szCs w:val="21"/>
          <w:lang w:val="en-US" w:eastAsia="zh-CN"/>
        </w:rPr>
        <w:t>2</w:t>
      </w:r>
      <w:r>
        <w:rPr>
          <w:rFonts w:hint="eastAsia" w:ascii="黑体" w:hAnsi="黑体" w:eastAsia="黑体" w:cs="黑体"/>
          <w:color w:val="auto"/>
          <w:sz w:val="21"/>
          <w:szCs w:val="21"/>
        </w:rPr>
        <w:t>.</w:t>
      </w:r>
      <w:r>
        <w:rPr>
          <w:rFonts w:hint="eastAsia" w:ascii="黑体" w:hAnsi="黑体" w:eastAsia="黑体" w:cs="黑体"/>
          <w:b/>
          <w:bCs/>
          <w:color w:val="auto"/>
          <w:sz w:val="21"/>
          <w:szCs w:val="21"/>
        </w:rPr>
        <w:t>欧洲足球五大联赛</w:t>
      </w:r>
      <w:r>
        <w:rPr>
          <w:rFonts w:hint="eastAsia" w:ascii="黑体" w:hAnsi="黑体" w:eastAsia="黑体" w:cs="黑体"/>
          <w:b/>
          <w:bCs/>
          <w:color w:val="auto"/>
          <w:sz w:val="21"/>
          <w:szCs w:val="21"/>
          <w:lang w:val="en-US" w:eastAsia="zh-CN"/>
        </w:rPr>
        <w:t>的市场治理经验研究</w:t>
      </w:r>
    </w:p>
    <w:p>
      <w:pPr>
        <w:spacing w:line="400" w:lineRule="exact"/>
        <w:ind w:firstLine="420" w:firstLineChars="200"/>
        <w:rPr>
          <w:rFonts w:hint="eastAsia" w:ascii="宋体" w:hAnsi="宋体" w:eastAsia="宋体"/>
          <w:color w:val="FF0000"/>
          <w:szCs w:val="21"/>
        </w:rPr>
      </w:pPr>
      <w:r>
        <w:rPr>
          <w:rFonts w:hint="eastAsia" w:ascii="宋体" w:hAnsi="宋体" w:eastAsia="宋体"/>
          <w:color w:val="FF0000"/>
          <w:szCs w:val="21"/>
        </w:rPr>
        <w:t>欧洲足球五大联赛历史悠久，市场发展比较成熟，主要体现在五大联赛市场治理结构合理有序、治理体系完善、治理效率高。所以，五大联赛市场发展平稳有序，大起大落波动少，职业足球俱乐部盈利和生存空间大。从企业战略管理理论来看，企业治理可以分为内部治理和外部环境治理，内部治理其实就是著名战略管理理论</w:t>
      </w:r>
      <w:r>
        <w:rPr>
          <w:rFonts w:hint="eastAsia" w:ascii="宋体" w:hAnsi="宋体" w:eastAsia="宋体"/>
          <w:color w:val="FF0000"/>
          <w:szCs w:val="21"/>
          <w:lang w:val="en-US" w:eastAsia="zh-CN"/>
        </w:rPr>
        <w:t>学</w:t>
      </w:r>
      <w:r>
        <w:rPr>
          <w:rFonts w:hint="eastAsia" w:ascii="宋体" w:hAnsi="宋体" w:eastAsia="宋体"/>
          <w:color w:val="FF0000"/>
          <w:szCs w:val="21"/>
        </w:rPr>
        <w:t>家波特所讲的竞争优势，即成本控制、技术领先、资源禀赋。欧洲职业足球俱乐部作为经营足球的企业也有自身战略管理结构和治理体系：一是从外部市场环境来看，政府、协会、市场各司其责，形成“政府——市场——社会”协同治理的体系，三</w:t>
      </w:r>
      <w:r>
        <w:rPr>
          <w:rFonts w:hint="eastAsia" w:ascii="宋体" w:hAnsi="宋体" w:eastAsia="宋体"/>
          <w:color w:val="FF0000"/>
          <w:szCs w:val="21"/>
          <w:lang w:val="en-US" w:eastAsia="zh-CN"/>
        </w:rPr>
        <w:t>个</w:t>
      </w:r>
      <w:r>
        <w:rPr>
          <w:rFonts w:hint="eastAsia" w:ascii="宋体" w:hAnsi="宋体" w:eastAsia="宋体"/>
          <w:color w:val="FF0000"/>
          <w:szCs w:val="21"/>
        </w:rPr>
        <w:t>主体之间相互合作、相互制衡，保持市场平稳有序；二</w:t>
      </w:r>
      <w:r>
        <w:rPr>
          <w:rFonts w:hint="eastAsia" w:ascii="宋体" w:hAnsi="宋体" w:eastAsia="宋体"/>
          <w:color w:val="FF0000"/>
          <w:szCs w:val="21"/>
          <w:lang w:val="en-US" w:eastAsia="zh-CN"/>
        </w:rPr>
        <w:t>是</w:t>
      </w:r>
      <w:r>
        <w:rPr>
          <w:rFonts w:hint="eastAsia" w:ascii="宋体" w:hAnsi="宋体" w:eastAsia="宋体"/>
          <w:color w:val="FF0000"/>
          <w:szCs w:val="21"/>
        </w:rPr>
        <w:t>俱乐部内部治理，一方面建立职业足球俱乐部内部治理结构、如董事、监事、总经理权利结构，形成有效治理体系；另一方面通过对运营成本、收支平衡的控制</w:t>
      </w:r>
      <w:r>
        <w:rPr>
          <w:rFonts w:hint="eastAsia" w:ascii="宋体" w:hAnsi="宋体" w:eastAsia="宋体"/>
          <w:color w:val="FF0000"/>
          <w:szCs w:val="21"/>
          <w:lang w:val="en-US" w:eastAsia="zh-CN"/>
        </w:rPr>
        <w:t>以及</w:t>
      </w:r>
      <w:r>
        <w:rPr>
          <w:rFonts w:hint="eastAsia" w:ascii="宋体" w:hAnsi="宋体" w:eastAsia="宋体"/>
          <w:color w:val="FF0000"/>
          <w:szCs w:val="21"/>
        </w:rPr>
        <w:t>利润空间的开发</w:t>
      </w:r>
      <w:r>
        <w:rPr>
          <w:rFonts w:hint="eastAsia" w:ascii="宋体" w:hAnsi="宋体" w:eastAsia="宋体"/>
          <w:color w:val="FF0000"/>
          <w:szCs w:val="21"/>
          <w:lang w:val="en-US" w:eastAsia="zh-CN"/>
        </w:rPr>
        <w:t>的</w:t>
      </w:r>
      <w:r>
        <w:rPr>
          <w:rFonts w:hint="eastAsia" w:ascii="宋体" w:hAnsi="宋体" w:eastAsia="宋体"/>
          <w:color w:val="FF0000"/>
          <w:szCs w:val="21"/>
        </w:rPr>
        <w:t>治理手段，促进俱乐部保持持续盈利的良性运作</w:t>
      </w:r>
      <w:r>
        <w:rPr>
          <w:rFonts w:hint="eastAsia" w:ascii="宋体" w:hAnsi="宋体" w:eastAsia="宋体"/>
          <w:color w:val="FF0000"/>
          <w:szCs w:val="21"/>
          <w:lang w:val="en-US" w:eastAsia="zh-CN"/>
        </w:rPr>
        <w:t>状态</w:t>
      </w:r>
      <w:r>
        <w:rPr>
          <w:rFonts w:hint="eastAsia" w:ascii="宋体" w:hAnsi="宋体" w:eastAsia="宋体"/>
          <w:color w:val="FF0000"/>
          <w:szCs w:val="21"/>
        </w:rPr>
        <w:t>,呈现出内部治理结构合理有效的态势.正因为有这样双重治理体系和机制,使五大联赛市场始终保持良好可持续发展。</w:t>
      </w:r>
    </w:p>
    <w:p>
      <w:pPr>
        <w:spacing w:line="400" w:lineRule="exact"/>
        <w:rPr>
          <w:rFonts w:hint="eastAsia" w:ascii="宋体" w:hAnsi="宋体" w:eastAsia="宋体" w:cs="宋体"/>
          <w:b/>
          <w:bCs/>
          <w:color w:val="auto"/>
          <w:sz w:val="21"/>
          <w:szCs w:val="21"/>
          <w:lang w:val="en-US" w:eastAsia="zh-CN"/>
        </w:rPr>
      </w:pPr>
      <w:r>
        <w:rPr>
          <w:rFonts w:hint="eastAsia" w:ascii="楷体" w:hAnsi="楷体" w:eastAsia="楷体" w:cs="楷体"/>
          <w:b/>
          <w:bCs/>
          <w:color w:val="auto"/>
          <w:sz w:val="21"/>
          <w:szCs w:val="21"/>
          <w:lang w:val="en-US" w:eastAsia="zh-CN"/>
        </w:rPr>
        <w:t>2.1欧洲足球五大联赛俱乐部内部治理体系分析</w:t>
      </w:r>
    </w:p>
    <w:p>
      <w:pPr>
        <w:spacing w:line="400" w:lineRule="exact"/>
        <w:ind w:firstLine="420" w:firstLineChars="200"/>
        <w:rPr>
          <w:rFonts w:ascii="宋体" w:hAnsi="宋体" w:eastAsia="宋体"/>
          <w:color w:val="FF0000"/>
          <w:sz w:val="24"/>
          <w:szCs w:val="24"/>
        </w:rPr>
      </w:pPr>
      <w:r>
        <w:rPr>
          <w:rFonts w:hint="eastAsia" w:ascii="宋体" w:hAnsi="宋体" w:eastAsia="宋体"/>
          <w:sz w:val="21"/>
          <w:szCs w:val="21"/>
        </w:rPr>
        <w:t>自上世纪九十年代初期欧洲职业足球加剧高度商业化趋势，职业足球的市场价值在之后的二十几年内呈现爆炸式增长</w:t>
      </w:r>
      <w:r>
        <w:rPr>
          <w:rStyle w:val="13"/>
          <w:rFonts w:hint="eastAsia" w:ascii="宋体" w:hAnsi="宋体" w:eastAsia="宋体"/>
          <w:sz w:val="21"/>
          <w:szCs w:val="21"/>
        </w:rPr>
        <w:t>[</w:t>
      </w:r>
      <w:bookmarkStart w:id="0" w:name="_Ref997"/>
      <w:r>
        <w:rPr>
          <w:rStyle w:val="13"/>
          <w:rFonts w:hint="eastAsia" w:ascii="宋体" w:hAnsi="宋体" w:eastAsia="宋体"/>
          <w:sz w:val="21"/>
          <w:szCs w:val="21"/>
        </w:rPr>
        <w:endnoteReference w:id="3"/>
      </w:r>
      <w:bookmarkEnd w:id="0"/>
      <w:r>
        <w:rPr>
          <w:rStyle w:val="13"/>
          <w:rFonts w:hint="eastAsia" w:ascii="宋体" w:hAnsi="宋体" w:eastAsia="宋体"/>
          <w:sz w:val="21"/>
          <w:szCs w:val="21"/>
        </w:rPr>
        <w:t>]</w:t>
      </w:r>
      <w:r>
        <w:rPr>
          <w:rFonts w:hint="eastAsia" w:ascii="宋体" w:hAnsi="宋体" w:eastAsia="宋体"/>
          <w:sz w:val="21"/>
          <w:szCs w:val="21"/>
        </w:rPr>
        <w:t>。欧洲足球五大联赛（英超、西甲、意甲、德甲、法甲）是当今世界竞技水平最高、影响力最强、市场价值最大的五大足球联赛。</w:t>
      </w:r>
      <w:r>
        <w:rPr>
          <w:rFonts w:hint="eastAsia" w:ascii="宋体" w:hAnsi="宋体" w:eastAsia="宋体"/>
          <w:color w:val="auto"/>
          <w:sz w:val="21"/>
          <w:szCs w:val="21"/>
        </w:rPr>
        <w:t xml:space="preserve">在近十八年来，不论是其经济效益，还是国际影响力都在不断地提升。如下图1所示， </w:t>
      </w:r>
      <w:r>
        <w:rPr>
          <w:rFonts w:hint="eastAsia" w:ascii="宋体" w:hAnsi="宋体" w:eastAsia="宋体"/>
          <w:color w:val="auto"/>
          <w:sz w:val="21"/>
          <w:szCs w:val="21"/>
          <w:lang w:val="en-US" w:eastAsia="zh-CN"/>
        </w:rPr>
        <w:t>从</w:t>
      </w:r>
      <w:r>
        <w:rPr>
          <w:rFonts w:hint="eastAsia" w:ascii="宋体" w:hAnsi="宋体" w:eastAsia="宋体"/>
          <w:color w:val="auto"/>
          <w:sz w:val="21"/>
          <w:szCs w:val="21"/>
        </w:rPr>
        <w:t>2016/17</w:t>
      </w:r>
      <w:r>
        <w:rPr>
          <w:rFonts w:hint="eastAsia" w:ascii="宋体" w:hAnsi="宋体" w:eastAsia="宋体"/>
          <w:color w:val="auto"/>
          <w:sz w:val="21"/>
          <w:szCs w:val="21"/>
          <w:lang w:eastAsia="zh-CN"/>
        </w:rPr>
        <w:t>赛季</w:t>
      </w:r>
      <w:r>
        <w:rPr>
          <w:rFonts w:hint="eastAsia" w:ascii="宋体" w:hAnsi="宋体" w:eastAsia="宋体"/>
          <w:color w:val="auto"/>
          <w:sz w:val="21"/>
          <w:szCs w:val="21"/>
          <w:lang w:val="en-US" w:eastAsia="zh-CN"/>
        </w:rPr>
        <w:t>到</w:t>
      </w:r>
      <w:r>
        <w:rPr>
          <w:rFonts w:hint="eastAsia" w:ascii="宋体" w:hAnsi="宋体" w:eastAsia="宋体"/>
          <w:color w:val="auto"/>
          <w:sz w:val="21"/>
          <w:szCs w:val="21"/>
        </w:rPr>
        <w:t>2017/18赛季，整个欧洲足球的市场规模增加11.4%，从255亿欧元增加到284亿欧元</w:t>
      </w:r>
      <w:r>
        <w:rPr>
          <w:rFonts w:hint="eastAsia" w:ascii="宋体" w:hAnsi="宋体" w:eastAsia="宋体"/>
          <w:color w:val="auto"/>
          <w:sz w:val="21"/>
          <w:szCs w:val="21"/>
          <w:lang w:eastAsia="zh-CN"/>
        </w:rPr>
        <w:t>。</w:t>
      </w:r>
      <w:r>
        <w:rPr>
          <w:rFonts w:hint="eastAsia" w:ascii="宋体" w:hAnsi="宋体" w:eastAsia="宋体"/>
          <w:color w:val="auto"/>
          <w:sz w:val="21"/>
          <w:szCs w:val="21"/>
        </w:rPr>
        <w:t>其中五大联赛的市值也增加了6%，从147亿欧元增加到158亿欧元，其规模占据欧洲足球市场总规模的一半之多，这充分证明</w:t>
      </w:r>
      <w:r>
        <w:rPr>
          <w:rFonts w:hint="eastAsia" w:ascii="宋体" w:hAnsi="宋体" w:eastAsia="宋体"/>
          <w:color w:val="auto"/>
          <w:sz w:val="21"/>
          <w:szCs w:val="21"/>
          <w:lang w:eastAsia="zh-CN"/>
        </w:rPr>
        <w:t>欧洲足球</w:t>
      </w:r>
      <w:r>
        <w:rPr>
          <w:rFonts w:hint="eastAsia" w:ascii="宋体" w:hAnsi="宋体" w:eastAsia="宋体"/>
          <w:color w:val="auto"/>
          <w:sz w:val="21"/>
          <w:szCs w:val="21"/>
        </w:rPr>
        <w:t>五大联赛</w:t>
      </w:r>
      <w:r>
        <w:rPr>
          <w:rFonts w:hint="eastAsia" w:ascii="宋体" w:hAnsi="宋体" w:eastAsia="宋体"/>
          <w:color w:val="auto"/>
          <w:sz w:val="21"/>
          <w:szCs w:val="21"/>
          <w:lang w:eastAsia="zh-CN"/>
        </w:rPr>
        <w:t>的</w:t>
      </w:r>
      <w:r>
        <w:rPr>
          <w:rFonts w:hint="eastAsia" w:ascii="宋体" w:hAnsi="宋体" w:eastAsia="宋体"/>
          <w:color w:val="auto"/>
          <w:sz w:val="21"/>
          <w:szCs w:val="21"/>
        </w:rPr>
        <w:t>市场</w:t>
      </w:r>
      <w:r>
        <w:rPr>
          <w:rFonts w:hint="eastAsia" w:ascii="宋体" w:hAnsi="宋体" w:eastAsia="宋体"/>
          <w:color w:val="auto"/>
          <w:sz w:val="21"/>
          <w:szCs w:val="21"/>
          <w:lang w:eastAsia="zh-CN"/>
        </w:rPr>
        <w:t>规模</w:t>
      </w:r>
      <w:r>
        <w:rPr>
          <w:rFonts w:hint="eastAsia" w:ascii="宋体" w:hAnsi="宋体" w:eastAsia="宋体"/>
          <w:color w:val="auto"/>
          <w:sz w:val="21"/>
          <w:szCs w:val="21"/>
        </w:rPr>
        <w:t>在整个欧洲足球市场的领先地位。</w:t>
      </w:r>
    </w:p>
    <w:p>
      <w:pPr>
        <w:spacing w:line="360" w:lineRule="auto"/>
        <w:ind w:firstLine="480" w:firstLineChars="200"/>
        <w:jc w:val="center"/>
        <w:rPr>
          <w:rFonts w:ascii="宋体" w:hAnsi="宋体" w:eastAsia="宋体"/>
          <w:sz w:val="24"/>
          <w:szCs w:val="24"/>
        </w:rPr>
      </w:pPr>
      <w:r>
        <w:rPr>
          <w:rFonts w:hint="eastAsia" w:ascii="宋体" w:hAnsi="宋体" w:eastAsia="宋体"/>
          <w:sz w:val="24"/>
          <w:szCs w:val="24"/>
        </w:rPr>
        <w:drawing>
          <wp:inline distT="0" distB="0" distL="114300" distR="114300">
            <wp:extent cx="4079875" cy="1844040"/>
            <wp:effectExtent l="0" t="0" r="15875" b="3810"/>
            <wp:docPr id="1" name="图片 1" descr="QQ截图20190913110154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截图20190913110154_副本"/>
                    <pic:cNvPicPr>
                      <a:picLocks noChangeAspect="1"/>
                    </pic:cNvPicPr>
                  </pic:nvPicPr>
                  <pic:blipFill>
                    <a:blip r:embed="rId6"/>
                    <a:stretch>
                      <a:fillRect/>
                    </a:stretch>
                  </pic:blipFill>
                  <pic:spPr>
                    <a:xfrm>
                      <a:off x="0" y="0"/>
                      <a:ext cx="4079875" cy="1844040"/>
                    </a:xfrm>
                    <a:prstGeom prst="rect">
                      <a:avLst/>
                    </a:prstGeom>
                  </pic:spPr>
                </pic:pic>
              </a:graphicData>
            </a:graphic>
          </wp:inline>
        </w:drawing>
      </w:r>
    </w:p>
    <w:p>
      <w:pPr>
        <w:spacing w:line="400" w:lineRule="exact"/>
        <w:ind w:firstLine="360" w:firstLineChars="200"/>
        <w:jc w:val="center"/>
        <w:rPr>
          <w:rFonts w:hint="eastAsia" w:ascii="黑体" w:hAnsi="黑体" w:eastAsia="黑体" w:cs="黑体"/>
          <w:color w:val="auto"/>
          <w:sz w:val="18"/>
          <w:szCs w:val="18"/>
        </w:rPr>
      </w:pPr>
      <w:r>
        <w:rPr>
          <w:rFonts w:hint="eastAsia" w:ascii="黑体" w:hAnsi="黑体" w:eastAsia="黑体" w:cs="黑体"/>
          <w:color w:val="auto"/>
          <w:sz w:val="18"/>
          <w:szCs w:val="18"/>
        </w:rPr>
        <w:t>图1：欧洲足球市场规模—</w:t>
      </w:r>
      <w:r>
        <w:rPr>
          <w:rFonts w:hint="default" w:ascii="Times New Roman" w:hAnsi="Times New Roman" w:eastAsia="黑体" w:cs="Times New Roman"/>
          <w:color w:val="auto"/>
          <w:sz w:val="18"/>
          <w:szCs w:val="18"/>
        </w:rPr>
        <w:t>2016/17</w:t>
      </w:r>
      <w:r>
        <w:rPr>
          <w:rFonts w:hint="eastAsia" w:ascii="黑体" w:hAnsi="黑体" w:eastAsia="黑体" w:cs="黑体"/>
          <w:color w:val="auto"/>
          <w:sz w:val="18"/>
          <w:szCs w:val="18"/>
        </w:rPr>
        <w:t>赛季以及</w:t>
      </w:r>
      <w:r>
        <w:rPr>
          <w:rFonts w:hint="default" w:ascii="Times New Roman" w:hAnsi="Times New Roman" w:eastAsia="黑体" w:cs="Times New Roman"/>
          <w:color w:val="auto"/>
          <w:sz w:val="18"/>
          <w:szCs w:val="18"/>
        </w:rPr>
        <w:t>2017/18</w:t>
      </w:r>
      <w:r>
        <w:rPr>
          <w:rFonts w:hint="eastAsia" w:ascii="黑体" w:hAnsi="黑体" w:eastAsia="黑体" w:cs="黑体"/>
          <w:color w:val="auto"/>
          <w:sz w:val="18"/>
          <w:szCs w:val="18"/>
        </w:rPr>
        <w:t>赛季(十亿元欧元）</w:t>
      </w:r>
    </w:p>
    <w:p>
      <w:pPr>
        <w:spacing w:line="400" w:lineRule="exact"/>
        <w:ind w:firstLine="360" w:firstLineChars="200"/>
        <w:jc w:val="center"/>
        <w:rPr>
          <w:rFonts w:hint="default" w:ascii="Times New Roman" w:hAnsi="Times New Roman" w:eastAsia="宋体" w:cs="Times New Roman"/>
          <w:color w:val="auto"/>
          <w:sz w:val="18"/>
          <w:szCs w:val="18"/>
          <w:vertAlign w:val="baseline"/>
          <w:lang w:val="en-US" w:eastAsia="zh-CN"/>
        </w:rPr>
      </w:pPr>
      <w:r>
        <w:rPr>
          <w:rFonts w:hint="default" w:ascii="Times New Roman" w:hAnsi="Times New Roman" w:eastAsia="宋体" w:cs="Times New Roman"/>
          <w:color w:val="auto"/>
          <w:sz w:val="18"/>
          <w:szCs w:val="18"/>
          <w:lang w:val="en-US" w:eastAsia="zh-CN"/>
        </w:rPr>
        <w:t xml:space="preserve">Fig.1 </w:t>
      </w:r>
      <w:r>
        <w:rPr>
          <w:rFonts w:hint="default" w:ascii="Times New Roman" w:hAnsi="Times New Roman" w:eastAsia="宋体" w:cs="Times New Roman"/>
          <w:color w:val="auto"/>
          <w:sz w:val="18"/>
          <w:szCs w:val="18"/>
          <w:vertAlign w:val="baseline"/>
          <w:lang w:val="en-US" w:eastAsia="zh-CN"/>
        </w:rPr>
        <w:t>European football market size——2016/17</w:t>
      </w:r>
      <w:r>
        <w:rPr>
          <w:rFonts w:hint="eastAsia" w:ascii="Times New Roman" w:hAnsi="Times New Roman" w:eastAsia="宋体" w:cs="Times New Roman"/>
          <w:color w:val="auto"/>
          <w:sz w:val="18"/>
          <w:szCs w:val="18"/>
          <w:vertAlign w:val="baseline"/>
          <w:lang w:val="en-US" w:eastAsia="zh-CN"/>
        </w:rPr>
        <w:t xml:space="preserve"> </w:t>
      </w:r>
      <w:r>
        <w:rPr>
          <w:rFonts w:hint="default" w:ascii="Times New Roman" w:hAnsi="Times New Roman" w:eastAsia="宋体" w:cs="Times New Roman"/>
          <w:color w:val="auto"/>
          <w:sz w:val="18"/>
          <w:szCs w:val="18"/>
          <w:vertAlign w:val="baseline"/>
          <w:lang w:val="en-US" w:eastAsia="zh-CN"/>
        </w:rPr>
        <w:t>and</w:t>
      </w:r>
      <w:r>
        <w:rPr>
          <w:rFonts w:hint="eastAsia" w:ascii="Times New Roman" w:hAnsi="Times New Roman" w:eastAsia="宋体" w:cs="Times New Roman"/>
          <w:color w:val="auto"/>
          <w:sz w:val="18"/>
          <w:szCs w:val="18"/>
          <w:vertAlign w:val="baseline"/>
          <w:lang w:val="en-US" w:eastAsia="zh-CN"/>
        </w:rPr>
        <w:t xml:space="preserve"> </w:t>
      </w:r>
      <w:r>
        <w:rPr>
          <w:rFonts w:hint="default" w:ascii="Times New Roman" w:hAnsi="Times New Roman" w:eastAsia="宋体" w:cs="Times New Roman"/>
          <w:color w:val="auto"/>
          <w:sz w:val="18"/>
          <w:szCs w:val="18"/>
          <w:vertAlign w:val="baseline"/>
          <w:lang w:val="en-US" w:eastAsia="zh-CN"/>
        </w:rPr>
        <w:t>2017/18 (€billion)</w:t>
      </w:r>
    </w:p>
    <w:p>
      <w:pPr>
        <w:spacing w:line="400" w:lineRule="exact"/>
        <w:ind w:firstLine="360" w:firstLineChars="200"/>
        <w:jc w:val="center"/>
        <w:rPr>
          <w:rFonts w:hint="default" w:ascii="宋体" w:hAnsi="宋体" w:eastAsia="宋体"/>
          <w:b/>
          <w:bCs/>
          <w:color w:val="auto"/>
          <w:sz w:val="24"/>
          <w:szCs w:val="24"/>
          <w:lang w:val="en-US" w:eastAsia="zh-CN"/>
        </w:rPr>
      </w:pPr>
      <w:r>
        <w:rPr>
          <w:rFonts w:hint="eastAsia" w:ascii="黑体" w:hAnsi="黑体" w:eastAsia="黑体" w:cs="黑体"/>
          <w:color w:val="auto"/>
          <w:sz w:val="18"/>
          <w:szCs w:val="18"/>
          <w:vertAlign w:val="baseline"/>
          <w:lang w:val="en-US" w:eastAsia="zh-CN"/>
        </w:rPr>
        <w:t>注：数据来源于德勤会计事务所</w:t>
      </w:r>
      <w:r>
        <w:rPr>
          <w:rStyle w:val="13"/>
          <w:rFonts w:hint="eastAsia" w:ascii="黑体" w:hAnsi="黑体" w:eastAsia="黑体" w:cs="黑体"/>
          <w:color w:val="auto"/>
          <w:sz w:val="18"/>
          <w:szCs w:val="18"/>
          <w:lang w:val="en-US" w:eastAsia="zh-CN"/>
        </w:rPr>
        <w:t>[</w:t>
      </w:r>
      <w:r>
        <w:rPr>
          <w:rStyle w:val="13"/>
          <w:rFonts w:hint="eastAsia" w:ascii="黑体" w:hAnsi="黑体" w:eastAsia="黑体" w:cs="黑体"/>
          <w:color w:val="auto"/>
          <w:sz w:val="18"/>
          <w:szCs w:val="18"/>
          <w:lang w:val="en-US" w:eastAsia="zh-CN"/>
        </w:rPr>
        <w:endnoteReference w:id="4"/>
      </w:r>
      <w:r>
        <w:rPr>
          <w:rStyle w:val="13"/>
          <w:rFonts w:hint="eastAsia" w:ascii="黑体" w:hAnsi="黑体" w:eastAsia="黑体" w:cs="黑体"/>
          <w:color w:val="auto"/>
          <w:sz w:val="18"/>
          <w:szCs w:val="18"/>
          <w:lang w:val="en-US" w:eastAsia="zh-CN"/>
        </w:rPr>
        <w:t>]</w:t>
      </w:r>
    </w:p>
    <w:p>
      <w:pPr>
        <w:spacing w:line="400" w:lineRule="exact"/>
        <w:ind w:firstLine="420" w:firstLineChars="200"/>
        <w:rPr>
          <w:rFonts w:ascii="宋体" w:hAnsi="宋体" w:eastAsia="宋体"/>
          <w:color w:val="auto"/>
          <w:sz w:val="21"/>
          <w:szCs w:val="21"/>
        </w:rPr>
      </w:pPr>
      <w:r>
        <w:rPr>
          <w:rFonts w:hint="eastAsia" w:ascii="宋体" w:hAnsi="宋体" w:eastAsia="宋体"/>
          <w:b w:val="0"/>
          <w:bCs w:val="0"/>
          <w:color w:val="auto"/>
          <w:sz w:val="21"/>
          <w:szCs w:val="21"/>
          <w:lang w:val="en-US" w:eastAsia="zh-CN"/>
        </w:rPr>
        <w:t>首先，</w:t>
      </w:r>
      <w:r>
        <w:rPr>
          <w:rFonts w:hint="eastAsia" w:ascii="宋体" w:hAnsi="宋体" w:eastAsia="宋体"/>
          <w:b w:val="0"/>
          <w:bCs w:val="0"/>
          <w:color w:val="auto"/>
          <w:sz w:val="21"/>
          <w:szCs w:val="21"/>
        </w:rPr>
        <w:t>欧洲足球五大联赛的</w:t>
      </w:r>
      <w:r>
        <w:rPr>
          <w:rFonts w:hint="eastAsia" w:ascii="宋体" w:hAnsi="宋体" w:eastAsia="宋体"/>
          <w:b w:val="0"/>
          <w:bCs w:val="0"/>
          <w:color w:val="auto"/>
          <w:sz w:val="21"/>
          <w:szCs w:val="21"/>
          <w:lang w:val="en-US" w:eastAsia="zh-CN"/>
        </w:rPr>
        <w:t>运营成本控制的治理举措</w:t>
      </w:r>
      <w:r>
        <w:rPr>
          <w:rFonts w:hint="eastAsia" w:ascii="宋体" w:hAnsi="宋体" w:eastAsia="宋体"/>
          <w:b w:val="0"/>
          <w:bCs w:val="0"/>
          <w:color w:val="auto"/>
          <w:sz w:val="21"/>
          <w:szCs w:val="21"/>
          <w:lang w:eastAsia="zh-CN"/>
        </w:rPr>
        <w:t>。</w:t>
      </w:r>
      <w:r>
        <w:rPr>
          <w:rFonts w:hint="eastAsia" w:ascii="宋体" w:hAnsi="宋体" w:eastAsia="宋体"/>
          <w:color w:val="auto"/>
          <w:sz w:val="21"/>
          <w:szCs w:val="21"/>
        </w:rPr>
        <w:t>职业足球产业的收入结构通常由电视转播收入、比赛日收入和商业收入三大部分构建而成。</w:t>
      </w:r>
      <w:r>
        <w:rPr>
          <w:rFonts w:hint="eastAsia" w:ascii="宋体" w:hAnsi="宋体" w:eastAsia="宋体"/>
          <w:color w:val="auto"/>
          <w:sz w:val="21"/>
          <w:szCs w:val="21"/>
          <w:lang w:val="en-US" w:eastAsia="zh-CN"/>
        </w:rPr>
        <w:t>其中，</w:t>
      </w:r>
      <w:r>
        <w:rPr>
          <w:rFonts w:hint="eastAsia" w:ascii="宋体" w:hAnsi="宋体" w:eastAsia="宋体"/>
          <w:color w:val="auto"/>
          <w:sz w:val="21"/>
          <w:szCs w:val="21"/>
        </w:rPr>
        <w:t>转播收入从各大联赛的官方组织进行分成，分成方法不一；比赛日收入包含比赛门票及赛场周边商品的销售，一般为球队自营；商业收入包含赞助收入、广告收入及球队相关产品的销量收入等。</w:t>
      </w:r>
    </w:p>
    <w:p>
      <w:pPr>
        <w:widowControl/>
        <w:spacing w:line="400" w:lineRule="exact"/>
        <w:ind w:firstLine="420" w:firstLineChars="200"/>
        <w:jc w:val="both"/>
        <w:rPr>
          <w:rFonts w:hint="eastAsia" w:ascii="宋体" w:hAnsi="宋体" w:eastAsia="宋体"/>
          <w:sz w:val="21"/>
          <w:szCs w:val="21"/>
          <w:lang w:eastAsia="zh-CN"/>
        </w:rPr>
      </w:pPr>
      <w:r>
        <w:rPr>
          <w:rFonts w:hint="eastAsia" w:ascii="宋体" w:hAnsi="宋体" w:eastAsia="宋体"/>
          <w:b w:val="0"/>
          <w:bCs w:val="0"/>
          <w:sz w:val="21"/>
          <w:szCs w:val="21"/>
        </w:rPr>
        <w:t>电视</w:t>
      </w:r>
      <w:r>
        <w:rPr>
          <w:rFonts w:hint="eastAsia" w:ascii="宋体" w:hAnsi="宋体" w:eastAsia="宋体"/>
          <w:sz w:val="21"/>
          <w:szCs w:val="21"/>
        </w:rPr>
        <w:t>转播收入既是联赛商业价值的象征，也代表着联赛粉丝群体的规模以及全球号召力。如下图</w:t>
      </w:r>
      <w:r>
        <w:rPr>
          <w:rFonts w:hint="eastAsia" w:ascii="宋体" w:hAnsi="宋体" w:eastAsia="宋体"/>
          <w:sz w:val="21"/>
          <w:szCs w:val="21"/>
          <w:lang w:eastAsia="zh-CN"/>
        </w:rPr>
        <w:t>2</w:t>
      </w:r>
      <w:r>
        <w:rPr>
          <w:rFonts w:hint="eastAsia" w:ascii="宋体" w:hAnsi="宋体" w:eastAsia="宋体"/>
          <w:sz w:val="21"/>
          <w:szCs w:val="21"/>
        </w:rPr>
        <w:t>所示，在2017/18赛季，转播权</w:t>
      </w:r>
      <w:r>
        <w:rPr>
          <w:rFonts w:hint="eastAsia" w:ascii="宋体" w:hAnsi="宋体" w:eastAsia="宋体"/>
          <w:sz w:val="21"/>
          <w:szCs w:val="21"/>
          <w:lang w:eastAsia="zh-CN"/>
        </w:rPr>
        <w:t>交易的收入</w:t>
      </w:r>
      <w:r>
        <w:rPr>
          <w:rFonts w:hint="eastAsia" w:ascii="宋体" w:hAnsi="宋体" w:eastAsia="宋体"/>
          <w:sz w:val="21"/>
          <w:szCs w:val="21"/>
        </w:rPr>
        <w:t>占据五大联赛</w:t>
      </w:r>
      <w:r>
        <w:rPr>
          <w:rFonts w:hint="eastAsia" w:ascii="宋体" w:hAnsi="宋体" w:eastAsia="宋体"/>
          <w:sz w:val="21"/>
          <w:szCs w:val="21"/>
          <w:lang w:val="en-US" w:eastAsia="zh-CN"/>
        </w:rPr>
        <w:t>俱乐部</w:t>
      </w:r>
      <w:r>
        <w:rPr>
          <w:rFonts w:hint="eastAsia" w:ascii="宋体" w:hAnsi="宋体" w:eastAsia="宋体"/>
          <w:sz w:val="21"/>
          <w:szCs w:val="21"/>
        </w:rPr>
        <w:t>收入来源的最高比重（英超59%，德甲39%，西甲52%，意甲58%，法甲47%）。据历史数据显</w:t>
      </w:r>
      <w:r>
        <w:rPr>
          <w:rFonts w:ascii="宋体" w:hAnsi="宋体" w:eastAsia="宋体"/>
          <w:sz w:val="21"/>
          <w:szCs w:val="21"/>
        </w:rPr>
        <w:t>示</w:t>
      </w:r>
      <w:r>
        <w:rPr>
          <w:rFonts w:hint="eastAsia" w:ascii="宋体" w:hAnsi="宋体" w:eastAsia="宋体"/>
          <w:sz w:val="21"/>
          <w:szCs w:val="21"/>
        </w:rPr>
        <w:t>，</w:t>
      </w:r>
      <w:r>
        <w:rPr>
          <w:rFonts w:ascii="宋体" w:hAnsi="宋体" w:eastAsia="宋体"/>
          <w:sz w:val="21"/>
          <w:szCs w:val="21"/>
        </w:rPr>
        <w:t>从</w:t>
      </w:r>
      <w:r>
        <w:rPr>
          <w:rFonts w:hint="eastAsia" w:ascii="宋体" w:hAnsi="宋体" w:eastAsia="宋体"/>
          <w:sz w:val="21"/>
          <w:szCs w:val="21"/>
        </w:rPr>
        <w:t>1992</w:t>
      </w:r>
      <w:r>
        <w:rPr>
          <w:rFonts w:ascii="宋体" w:hAnsi="宋体" w:eastAsia="宋体"/>
          <w:sz w:val="21"/>
          <w:szCs w:val="21"/>
        </w:rPr>
        <w:t>年英超联赛成立开始，其每一赛季的电视转播收入都高于同时期欧洲其他国家联赛的电视转播收入</w:t>
      </w:r>
      <w:r>
        <w:rPr>
          <w:rFonts w:hint="eastAsia" w:ascii="宋体" w:hAnsi="宋体" w:eastAsia="宋体"/>
          <w:sz w:val="21"/>
          <w:szCs w:val="21"/>
          <w:vertAlign w:val="superscript"/>
          <w:lang w:val="en-US" w:eastAsia="zh-CN"/>
        </w:rPr>
        <w:t>[</w:t>
      </w:r>
      <w:r>
        <w:rPr>
          <w:rFonts w:ascii="宋体" w:hAnsi="宋体" w:eastAsia="宋体"/>
          <w:sz w:val="21"/>
          <w:szCs w:val="21"/>
        </w:rPr>
        <w:fldChar w:fldCharType="begin"/>
      </w:r>
      <w:r>
        <w:rPr>
          <w:rFonts w:ascii="宋体" w:hAnsi="宋体" w:eastAsia="宋体"/>
          <w:sz w:val="21"/>
          <w:szCs w:val="21"/>
        </w:rPr>
        <w:instrText xml:space="preserve"> NOTEREF _Ref997 \f \h </w:instrText>
      </w:r>
      <w:r>
        <w:rPr>
          <w:rFonts w:ascii="宋体" w:hAnsi="宋体" w:eastAsia="宋体"/>
          <w:sz w:val="21"/>
          <w:szCs w:val="21"/>
        </w:rPr>
        <w:fldChar w:fldCharType="separate"/>
      </w:r>
      <w:r>
        <w:rPr>
          <w:rFonts w:ascii="宋体" w:hAnsi="宋体" w:eastAsia="宋体"/>
          <w:sz w:val="21"/>
          <w:szCs w:val="21"/>
          <w:vertAlign w:val="superscript"/>
        </w:rPr>
        <w:t>4</w:t>
      </w:r>
      <w:r>
        <w:rPr>
          <w:rFonts w:ascii="宋体" w:hAnsi="宋体" w:eastAsia="宋体"/>
          <w:sz w:val="21"/>
          <w:szCs w:val="21"/>
        </w:rPr>
        <w:fldChar w:fldCharType="end"/>
      </w:r>
      <w:r>
        <w:rPr>
          <w:rFonts w:hint="eastAsia" w:ascii="宋体" w:hAnsi="宋体" w:eastAsia="宋体"/>
          <w:sz w:val="21"/>
          <w:szCs w:val="21"/>
          <w:vertAlign w:val="superscript"/>
          <w:lang w:val="en-US" w:eastAsia="zh-CN"/>
        </w:rPr>
        <w:t>]</w:t>
      </w:r>
      <w:r>
        <w:rPr>
          <w:rFonts w:hint="eastAsia" w:ascii="宋体" w:hAnsi="宋体" w:eastAsia="宋体"/>
          <w:sz w:val="21"/>
          <w:szCs w:val="21"/>
          <w:vertAlign w:val="baseline"/>
          <w:lang w:eastAsia="zh-CN"/>
        </w:rPr>
        <w:t>。</w:t>
      </w:r>
      <w:r>
        <w:rPr>
          <w:rFonts w:hint="eastAsia" w:ascii="宋体" w:hAnsi="宋体" w:eastAsia="宋体"/>
          <w:sz w:val="21"/>
          <w:szCs w:val="21"/>
          <w:vertAlign w:val="baseline"/>
          <w:lang w:val="en-US" w:eastAsia="zh-CN"/>
        </w:rPr>
        <w:t>在</w:t>
      </w:r>
      <w:r>
        <w:rPr>
          <w:rFonts w:hint="eastAsia" w:ascii="宋体" w:hAnsi="宋体" w:eastAsia="宋体"/>
          <w:sz w:val="21"/>
          <w:szCs w:val="21"/>
          <w:vertAlign w:val="baseline"/>
        </w:rPr>
        <w:t>2</w:t>
      </w:r>
      <w:r>
        <w:rPr>
          <w:rFonts w:hint="eastAsia" w:ascii="宋体" w:hAnsi="宋体" w:eastAsia="宋体"/>
          <w:sz w:val="21"/>
          <w:szCs w:val="21"/>
        </w:rPr>
        <w:t>017/18赛季，英超的转播收入</w:t>
      </w:r>
      <w:r>
        <w:rPr>
          <w:rFonts w:hint="eastAsia" w:ascii="宋体" w:hAnsi="宋体" w:eastAsia="宋体"/>
          <w:sz w:val="21"/>
          <w:szCs w:val="21"/>
          <w:lang w:val="en-US" w:eastAsia="zh-CN"/>
        </w:rPr>
        <w:t>更是</w:t>
      </w:r>
      <w:r>
        <w:rPr>
          <w:rFonts w:hint="eastAsia" w:ascii="宋体" w:hAnsi="宋体" w:eastAsia="宋体"/>
          <w:sz w:val="21"/>
          <w:szCs w:val="21"/>
        </w:rPr>
        <w:t>超过了排在第二的德甲整个赛季的总收入。德甲联赛新的国内及国际</w:t>
      </w:r>
      <w:r>
        <w:rPr>
          <w:rFonts w:hint="eastAsia" w:ascii="宋体" w:hAnsi="宋体" w:eastAsia="宋体"/>
          <w:sz w:val="21"/>
          <w:szCs w:val="21"/>
          <w:lang w:val="en-US" w:eastAsia="zh-CN"/>
        </w:rPr>
        <w:t>转播</w:t>
      </w:r>
      <w:r>
        <w:rPr>
          <w:rFonts w:hint="eastAsia" w:ascii="宋体" w:hAnsi="宋体" w:eastAsia="宋体"/>
          <w:sz w:val="21"/>
          <w:szCs w:val="21"/>
        </w:rPr>
        <w:t>交易</w:t>
      </w:r>
      <w:r>
        <w:rPr>
          <w:rFonts w:hint="eastAsia" w:ascii="宋体" w:hAnsi="宋体" w:eastAsia="宋体"/>
          <w:sz w:val="21"/>
          <w:szCs w:val="21"/>
          <w:lang w:val="en-US" w:eastAsia="zh-CN"/>
        </w:rPr>
        <w:t>也</w:t>
      </w:r>
      <w:r>
        <w:rPr>
          <w:rFonts w:hint="eastAsia" w:ascii="宋体" w:hAnsi="宋体" w:eastAsia="宋体"/>
          <w:sz w:val="21"/>
          <w:szCs w:val="21"/>
        </w:rPr>
        <w:t>提高了约2.9亿欧元的转播收入，使</w:t>
      </w:r>
      <w:r>
        <w:rPr>
          <w:rFonts w:hint="eastAsia" w:ascii="宋体" w:hAnsi="宋体" w:eastAsia="宋体"/>
          <w:sz w:val="21"/>
          <w:szCs w:val="21"/>
          <w:lang w:val="en-US" w:eastAsia="zh-CN"/>
        </w:rPr>
        <w:t>其</w:t>
      </w:r>
      <w:r>
        <w:rPr>
          <w:rFonts w:hint="eastAsia" w:ascii="宋体" w:hAnsi="宋体" w:eastAsia="宋体"/>
          <w:sz w:val="21"/>
          <w:szCs w:val="21"/>
        </w:rPr>
        <w:t>总收入接近32亿欧元。从2018/19</w:t>
      </w:r>
      <w:r>
        <w:rPr>
          <w:rFonts w:hint="eastAsia" w:ascii="宋体" w:hAnsi="宋体" w:eastAsia="宋体"/>
          <w:sz w:val="21"/>
          <w:szCs w:val="21"/>
          <w:lang w:val="en-US" w:eastAsia="zh-CN"/>
        </w:rPr>
        <w:t>赛季</w:t>
      </w:r>
      <w:r>
        <w:rPr>
          <w:rFonts w:hint="eastAsia" w:ascii="宋体" w:hAnsi="宋体" w:eastAsia="宋体"/>
          <w:sz w:val="21"/>
          <w:szCs w:val="21"/>
        </w:rPr>
        <w:t>开始，意甲联赛新的三个周期的国内</w:t>
      </w:r>
      <w:r>
        <w:rPr>
          <w:rFonts w:hint="eastAsia" w:ascii="宋体" w:hAnsi="宋体" w:eastAsia="宋体"/>
          <w:sz w:val="21"/>
          <w:szCs w:val="21"/>
          <w:lang w:val="en-US" w:eastAsia="zh-CN"/>
        </w:rPr>
        <w:t>转播</w:t>
      </w:r>
      <w:r>
        <w:rPr>
          <w:rFonts w:hint="eastAsia" w:ascii="宋体" w:hAnsi="宋体" w:eastAsia="宋体"/>
          <w:sz w:val="21"/>
          <w:szCs w:val="21"/>
        </w:rPr>
        <w:t>权被出售给意大利天空电视台和达森电视台，三年周期内每个季度将增加1.5亿欧元，总体的转播收入增长超过10％。</w:t>
      </w:r>
      <w:r>
        <w:rPr>
          <w:rFonts w:hint="eastAsia" w:ascii="宋体" w:hAnsi="宋体" w:eastAsia="宋体"/>
          <w:sz w:val="21"/>
          <w:szCs w:val="21"/>
          <w:lang w:val="en-US" w:eastAsia="zh-CN"/>
        </w:rPr>
        <w:t>该赛季</w:t>
      </w:r>
      <w:r>
        <w:rPr>
          <w:rFonts w:hint="eastAsia" w:ascii="宋体" w:hAnsi="宋体" w:eastAsia="宋体"/>
          <w:sz w:val="21"/>
          <w:szCs w:val="21"/>
        </w:rPr>
        <w:t>也标志着法甲联赛新国际版权周期的开始，在之前与</w:t>
      </w:r>
      <w:r>
        <w:rPr>
          <w:rFonts w:hint="eastAsia" w:ascii="宋体" w:hAnsi="宋体" w:eastAsia="宋体"/>
          <w:sz w:val="21"/>
          <w:szCs w:val="21"/>
          <w:lang w:val="en-US" w:eastAsia="zh-CN"/>
        </w:rPr>
        <w:t xml:space="preserve">BeIN </w:t>
      </w:r>
      <w:r>
        <w:rPr>
          <w:rFonts w:hint="eastAsia" w:ascii="宋体" w:hAnsi="宋体" w:eastAsia="宋体"/>
          <w:sz w:val="21"/>
          <w:szCs w:val="21"/>
        </w:rPr>
        <w:t>Sport的交易中每赛季增加了5000万欧元</w:t>
      </w:r>
      <w:r>
        <w:rPr>
          <w:rFonts w:hint="eastAsia" w:ascii="宋体" w:hAnsi="宋体" w:eastAsia="宋体"/>
          <w:sz w:val="21"/>
          <w:szCs w:val="21"/>
          <w:lang w:eastAsia="zh-CN"/>
        </w:rPr>
        <w:t>。</w:t>
      </w:r>
    </w:p>
    <w:p>
      <w:pPr>
        <w:widowControl/>
        <w:spacing w:line="360" w:lineRule="auto"/>
        <w:ind w:firstLine="480" w:firstLineChars="200"/>
        <w:jc w:val="left"/>
        <w:rPr>
          <w:rFonts w:ascii="宋体" w:hAnsi="宋体" w:eastAsia="宋体"/>
          <w:sz w:val="24"/>
          <w:szCs w:val="24"/>
        </w:rPr>
      </w:pPr>
    </w:p>
    <w:p>
      <w:pPr>
        <w:widowControl/>
        <w:spacing w:line="360" w:lineRule="auto"/>
        <w:ind w:firstLine="480" w:firstLineChars="200"/>
        <w:jc w:val="center"/>
        <w:rPr>
          <w:sz w:val="24"/>
          <w:szCs w:val="24"/>
        </w:rPr>
      </w:pPr>
      <w:r>
        <w:rPr>
          <w:rFonts w:hint="eastAsia"/>
          <w:sz w:val="24"/>
          <w:szCs w:val="24"/>
        </w:rPr>
        <w:drawing>
          <wp:inline distT="0" distB="0" distL="114300" distR="114300">
            <wp:extent cx="4128135" cy="3424555"/>
            <wp:effectExtent l="0" t="0" r="5715" b="4445"/>
            <wp:docPr id="3" name="图片 3" descr="QQ截图20190908155846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QQ截图20190908155846_副本"/>
                    <pic:cNvPicPr>
                      <a:picLocks noChangeAspect="1"/>
                    </pic:cNvPicPr>
                  </pic:nvPicPr>
                  <pic:blipFill>
                    <a:blip r:embed="rId7"/>
                    <a:stretch>
                      <a:fillRect/>
                    </a:stretch>
                  </pic:blipFill>
                  <pic:spPr>
                    <a:xfrm>
                      <a:off x="0" y="0"/>
                      <a:ext cx="4128135" cy="3424555"/>
                    </a:xfrm>
                    <a:prstGeom prst="rect">
                      <a:avLst/>
                    </a:prstGeom>
                  </pic:spPr>
                </pic:pic>
              </a:graphicData>
            </a:graphic>
          </wp:inline>
        </w:drawing>
      </w:r>
    </w:p>
    <w:p>
      <w:pPr>
        <w:spacing w:line="400" w:lineRule="exact"/>
        <w:ind w:firstLine="360" w:firstLineChars="200"/>
        <w:jc w:val="center"/>
        <w:rPr>
          <w:rFonts w:hint="eastAsia" w:ascii="黑体" w:hAnsi="黑体" w:eastAsia="黑体" w:cs="黑体"/>
          <w:color w:val="auto"/>
          <w:sz w:val="18"/>
          <w:szCs w:val="18"/>
        </w:rPr>
      </w:pPr>
      <w:r>
        <w:rPr>
          <w:rFonts w:hint="eastAsia" w:ascii="黑体" w:hAnsi="黑体" w:eastAsia="黑体" w:cs="黑体"/>
          <w:color w:val="auto"/>
          <w:sz w:val="18"/>
          <w:szCs w:val="18"/>
        </w:rPr>
        <w:t>图</w:t>
      </w:r>
      <w:r>
        <w:rPr>
          <w:rFonts w:hint="eastAsia" w:ascii="黑体" w:hAnsi="黑体" w:eastAsia="黑体" w:cs="黑体"/>
          <w:color w:val="auto"/>
          <w:sz w:val="18"/>
          <w:szCs w:val="18"/>
          <w:lang w:val="en-US" w:eastAsia="zh-CN"/>
        </w:rPr>
        <w:t>2</w:t>
      </w:r>
      <w:r>
        <w:rPr>
          <w:rFonts w:hint="eastAsia" w:ascii="黑体" w:hAnsi="黑体" w:eastAsia="黑体" w:cs="黑体"/>
          <w:color w:val="auto"/>
          <w:sz w:val="18"/>
          <w:szCs w:val="18"/>
        </w:rPr>
        <w:t>：欧洲五大联赛俱乐部收入—</w:t>
      </w:r>
      <w:r>
        <w:rPr>
          <w:rFonts w:hint="default" w:ascii="Times New Roman" w:hAnsi="Times New Roman" w:eastAsia="黑体" w:cs="Times New Roman"/>
          <w:color w:val="auto"/>
          <w:sz w:val="18"/>
          <w:szCs w:val="18"/>
        </w:rPr>
        <w:t>2017/18</w:t>
      </w:r>
      <w:r>
        <w:rPr>
          <w:rFonts w:hint="eastAsia" w:ascii="黑体" w:hAnsi="黑体" w:eastAsia="黑体" w:cs="黑体"/>
          <w:color w:val="auto"/>
          <w:sz w:val="18"/>
          <w:szCs w:val="18"/>
        </w:rPr>
        <w:t>赛季（百万元欧元)</w:t>
      </w:r>
    </w:p>
    <w:p>
      <w:pPr>
        <w:spacing w:line="400" w:lineRule="exact"/>
        <w:ind w:firstLine="360" w:firstLineChars="200"/>
        <w:jc w:val="center"/>
        <w:rPr>
          <w:rFonts w:hint="eastAsia" w:ascii="Times New Roman" w:hAnsi="Times New Roman" w:eastAsia="宋体" w:cs="Times New Roman"/>
          <w:color w:val="auto"/>
          <w:sz w:val="18"/>
          <w:szCs w:val="18"/>
          <w:vertAlign w:val="baseline"/>
          <w:lang w:val="en-US" w:eastAsia="zh-CN"/>
        </w:rPr>
      </w:pPr>
      <w:r>
        <w:rPr>
          <w:rFonts w:hint="default" w:ascii="Times New Roman" w:hAnsi="Times New Roman" w:eastAsia="宋体" w:cs="Times New Roman"/>
          <w:color w:val="auto"/>
          <w:sz w:val="18"/>
          <w:szCs w:val="18"/>
          <w:vertAlign w:val="baseline"/>
          <w:lang w:val="en-US" w:eastAsia="zh-CN"/>
        </w:rPr>
        <w:t>Fig.3</w:t>
      </w:r>
      <w:r>
        <w:rPr>
          <w:rFonts w:hint="eastAsia" w:ascii="Times New Roman" w:hAnsi="Times New Roman" w:eastAsia="宋体" w:cs="Times New Roman"/>
          <w:color w:val="auto"/>
          <w:sz w:val="18"/>
          <w:szCs w:val="18"/>
          <w:vertAlign w:val="baseline"/>
          <w:lang w:val="en-US" w:eastAsia="zh-CN"/>
        </w:rPr>
        <w:t xml:space="preserve"> </w:t>
      </w:r>
      <w:r>
        <w:rPr>
          <w:rFonts w:hint="default" w:ascii="Times New Roman" w:hAnsi="Times New Roman" w:eastAsia="宋体" w:cs="Times New Roman"/>
          <w:color w:val="auto"/>
          <w:sz w:val="18"/>
          <w:szCs w:val="18"/>
          <w:vertAlign w:val="baseline"/>
          <w:lang w:val="en-US" w:eastAsia="zh-CN"/>
        </w:rPr>
        <w:t>“</w:t>
      </w:r>
      <w:r>
        <w:rPr>
          <w:rFonts w:hint="eastAsia" w:ascii="Times New Roman" w:hAnsi="Times New Roman" w:eastAsia="宋体" w:cs="Times New Roman"/>
          <w:color w:val="auto"/>
          <w:sz w:val="18"/>
          <w:szCs w:val="18"/>
          <w:vertAlign w:val="baseline"/>
          <w:lang w:val="en-US" w:eastAsia="zh-CN"/>
        </w:rPr>
        <w:t>Big five</w:t>
      </w:r>
      <w:r>
        <w:rPr>
          <w:rFonts w:hint="default" w:ascii="Times New Roman" w:hAnsi="Times New Roman" w:eastAsia="宋体" w:cs="Times New Roman"/>
          <w:color w:val="auto"/>
          <w:sz w:val="18"/>
          <w:szCs w:val="18"/>
          <w:vertAlign w:val="baseline"/>
          <w:lang w:val="en-US" w:eastAsia="zh-CN"/>
        </w:rPr>
        <w:t>”</w:t>
      </w:r>
      <w:r>
        <w:rPr>
          <w:rFonts w:hint="eastAsia" w:ascii="Times New Roman" w:hAnsi="Times New Roman" w:eastAsia="宋体" w:cs="Times New Roman"/>
          <w:color w:val="auto"/>
          <w:sz w:val="18"/>
          <w:szCs w:val="18"/>
          <w:vertAlign w:val="baseline"/>
          <w:lang w:val="en-US" w:eastAsia="zh-CN"/>
        </w:rPr>
        <w:t xml:space="preserve"> European league club</w:t>
      </w:r>
      <w:r>
        <w:rPr>
          <w:rFonts w:hint="default" w:ascii="Times New Roman" w:hAnsi="Times New Roman" w:eastAsia="宋体" w:cs="Times New Roman"/>
          <w:color w:val="auto"/>
          <w:sz w:val="18"/>
          <w:szCs w:val="18"/>
          <w:vertAlign w:val="baseline"/>
          <w:lang w:val="en-US" w:eastAsia="zh-CN"/>
        </w:rPr>
        <w:t>’</w:t>
      </w:r>
      <w:r>
        <w:rPr>
          <w:rFonts w:hint="eastAsia" w:ascii="Times New Roman" w:hAnsi="Times New Roman" w:eastAsia="宋体" w:cs="Times New Roman"/>
          <w:color w:val="auto"/>
          <w:sz w:val="18"/>
          <w:szCs w:val="18"/>
          <w:vertAlign w:val="baseline"/>
          <w:lang w:val="en-US" w:eastAsia="zh-CN"/>
        </w:rPr>
        <w:t>s revenue-2017/18(</w:t>
      </w:r>
      <w:r>
        <w:rPr>
          <w:rFonts w:hint="default" w:ascii="Times New Roman" w:hAnsi="Times New Roman" w:eastAsia="宋体" w:cs="Times New Roman"/>
          <w:color w:val="auto"/>
          <w:sz w:val="18"/>
          <w:szCs w:val="18"/>
          <w:vertAlign w:val="baseline"/>
          <w:lang w:val="en-US" w:eastAsia="zh-CN"/>
        </w:rPr>
        <w:t>€</w:t>
      </w:r>
      <w:r>
        <w:rPr>
          <w:rFonts w:hint="eastAsia" w:ascii="Times New Roman" w:hAnsi="Times New Roman" w:eastAsia="宋体" w:cs="Times New Roman"/>
          <w:color w:val="auto"/>
          <w:sz w:val="18"/>
          <w:szCs w:val="18"/>
          <w:vertAlign w:val="baseline"/>
          <w:lang w:val="en-US" w:eastAsia="zh-CN"/>
        </w:rPr>
        <w:t>million)</w:t>
      </w:r>
    </w:p>
    <w:p>
      <w:pPr>
        <w:widowControl/>
        <w:spacing w:line="400" w:lineRule="exact"/>
        <w:ind w:firstLine="360" w:firstLineChars="200"/>
        <w:jc w:val="center"/>
        <w:rPr>
          <w:rFonts w:hint="default" w:ascii="宋体" w:hAnsi="宋体" w:eastAsia="宋体"/>
          <w:b w:val="0"/>
          <w:bCs w:val="0"/>
          <w:color w:val="auto"/>
          <w:sz w:val="24"/>
          <w:szCs w:val="24"/>
          <w:lang w:val="en-US" w:eastAsia="zh-CN"/>
        </w:rPr>
      </w:pPr>
      <w:r>
        <w:rPr>
          <w:rFonts w:hint="eastAsia" w:ascii="黑体" w:hAnsi="黑体" w:eastAsia="黑体" w:cs="黑体"/>
          <w:color w:val="auto"/>
          <w:sz w:val="18"/>
          <w:szCs w:val="18"/>
          <w:lang w:val="en-US" w:eastAsia="zh-CN"/>
        </w:rPr>
        <w:t>注：资料来源于德勤会计事务所</w:t>
      </w:r>
      <w:r>
        <w:rPr>
          <w:rFonts w:hint="eastAsia" w:ascii="黑体" w:hAnsi="黑体" w:eastAsia="黑体" w:cs="黑体"/>
          <w:color w:val="auto"/>
          <w:sz w:val="18"/>
          <w:szCs w:val="18"/>
          <w:vertAlign w:val="superscript"/>
          <w:lang w:val="en-US" w:eastAsia="zh-CN"/>
        </w:rPr>
        <w:t>[5]</w:t>
      </w:r>
    </w:p>
    <w:p>
      <w:pPr>
        <w:widowControl/>
        <w:spacing w:line="400" w:lineRule="exact"/>
        <w:ind w:firstLine="420" w:firstLineChars="200"/>
        <w:jc w:val="both"/>
        <w:rPr>
          <w:rFonts w:ascii="宋体" w:hAnsi="宋体" w:eastAsia="宋体"/>
          <w:sz w:val="21"/>
          <w:szCs w:val="21"/>
        </w:rPr>
      </w:pPr>
      <w:r>
        <w:rPr>
          <w:rFonts w:hint="eastAsia" w:ascii="宋体" w:hAnsi="宋体" w:eastAsia="宋体"/>
          <w:sz w:val="21"/>
          <w:szCs w:val="21"/>
          <w:lang w:eastAsia="zh-CN"/>
        </w:rPr>
        <w:t>比赛日收入</w:t>
      </w:r>
      <w:r>
        <w:rPr>
          <w:rFonts w:hint="eastAsia" w:ascii="宋体" w:hAnsi="宋体" w:eastAsia="宋体"/>
          <w:sz w:val="21"/>
          <w:szCs w:val="21"/>
        </w:rPr>
        <w:t>是指俱乐部在其主场比赛所产生的收入，主要来源于门票销售和围绕球场及其周围</w:t>
      </w:r>
      <w:r>
        <w:rPr>
          <w:rFonts w:hint="eastAsia" w:ascii="宋体" w:hAnsi="宋体" w:eastAsia="宋体"/>
          <w:sz w:val="21"/>
          <w:szCs w:val="21"/>
          <w:lang w:val="en-US" w:eastAsia="zh-CN"/>
        </w:rPr>
        <w:t>环境</w:t>
      </w:r>
      <w:r>
        <w:rPr>
          <w:rFonts w:hint="eastAsia" w:ascii="宋体" w:hAnsi="宋体" w:eastAsia="宋体"/>
          <w:sz w:val="21"/>
          <w:szCs w:val="21"/>
        </w:rPr>
        <w:t>的开发，包括球队博物馆门票</w:t>
      </w:r>
      <w:r>
        <w:rPr>
          <w:rFonts w:hint="eastAsia" w:ascii="宋体" w:hAnsi="宋体" w:eastAsia="宋体"/>
          <w:sz w:val="21"/>
          <w:szCs w:val="21"/>
          <w:lang w:eastAsia="zh-CN"/>
        </w:rPr>
        <w:t>、</w:t>
      </w:r>
      <w:r>
        <w:rPr>
          <w:rFonts w:hint="eastAsia" w:ascii="宋体" w:hAnsi="宋体" w:eastAsia="宋体"/>
          <w:sz w:val="21"/>
          <w:szCs w:val="21"/>
        </w:rPr>
        <w:t>球场附近商业设施收入、球场座位广告收入等。</w:t>
      </w:r>
      <w:r>
        <w:rPr>
          <w:rFonts w:hint="eastAsia" w:ascii="宋体" w:hAnsi="宋体" w:eastAsia="宋体"/>
          <w:sz w:val="21"/>
          <w:szCs w:val="21"/>
          <w:lang w:val="en-US" w:eastAsia="zh-CN"/>
        </w:rPr>
        <w:t>由于</w:t>
      </w:r>
      <w:r>
        <w:rPr>
          <w:rFonts w:hint="eastAsia" w:ascii="宋体" w:hAnsi="宋体" w:eastAsia="宋体"/>
          <w:sz w:val="21"/>
          <w:szCs w:val="21"/>
        </w:rPr>
        <w:t>五大联赛</w:t>
      </w:r>
      <w:r>
        <w:rPr>
          <w:rFonts w:hint="eastAsia" w:ascii="宋体" w:hAnsi="宋体" w:eastAsia="宋体"/>
          <w:sz w:val="21"/>
          <w:szCs w:val="21"/>
          <w:lang w:val="en-US" w:eastAsia="zh-CN"/>
        </w:rPr>
        <w:t>的赛事</w:t>
      </w:r>
      <w:r>
        <w:rPr>
          <w:rFonts w:hint="eastAsia" w:ascii="宋体" w:hAnsi="宋体" w:eastAsia="宋体"/>
          <w:sz w:val="21"/>
          <w:szCs w:val="21"/>
        </w:rPr>
        <w:t>实行主客场双循环赛制，每个赛季拥有固定的380场比赛（德甲18只球队，共306场比赛），</w:t>
      </w:r>
      <w:r>
        <w:rPr>
          <w:rFonts w:hint="eastAsia" w:ascii="宋体" w:hAnsi="宋体" w:eastAsia="宋体"/>
          <w:sz w:val="21"/>
          <w:szCs w:val="21"/>
          <w:u w:val="none"/>
        </w:rPr>
        <w:t>所以比赛日也是</w:t>
      </w:r>
      <w:r>
        <w:rPr>
          <w:rFonts w:hint="eastAsia" w:ascii="宋体" w:hAnsi="宋体" w:eastAsia="宋体"/>
          <w:sz w:val="21"/>
          <w:szCs w:val="21"/>
          <w:u w:val="none"/>
          <w:lang w:eastAsia="zh-CN"/>
        </w:rPr>
        <w:t>联赛</w:t>
      </w:r>
      <w:r>
        <w:rPr>
          <w:rFonts w:hint="eastAsia" w:ascii="宋体" w:hAnsi="宋体" w:eastAsia="宋体"/>
          <w:sz w:val="21"/>
          <w:szCs w:val="21"/>
          <w:u w:val="none"/>
        </w:rPr>
        <w:t>经营</w:t>
      </w:r>
      <w:r>
        <w:rPr>
          <w:rFonts w:hint="eastAsia" w:ascii="宋体" w:hAnsi="宋体" w:eastAsia="宋体"/>
          <w:sz w:val="21"/>
          <w:szCs w:val="21"/>
          <w:u w:val="none"/>
          <w:lang w:eastAsia="zh-CN"/>
        </w:rPr>
        <w:t>活动</w:t>
      </w:r>
      <w:r>
        <w:rPr>
          <w:rFonts w:hint="eastAsia" w:ascii="宋体" w:hAnsi="宋体" w:eastAsia="宋体"/>
          <w:sz w:val="21"/>
          <w:szCs w:val="21"/>
          <w:u w:val="none"/>
        </w:rPr>
        <w:t>的</w:t>
      </w:r>
      <w:r>
        <w:rPr>
          <w:rFonts w:hint="eastAsia" w:ascii="宋体" w:hAnsi="宋体" w:eastAsia="宋体"/>
          <w:sz w:val="21"/>
          <w:szCs w:val="21"/>
          <w:u w:val="none"/>
          <w:lang w:eastAsia="zh-CN"/>
        </w:rPr>
        <w:t>重要</w:t>
      </w:r>
      <w:r>
        <w:rPr>
          <w:rFonts w:hint="eastAsia" w:ascii="宋体" w:hAnsi="宋体" w:eastAsia="宋体"/>
          <w:sz w:val="21"/>
          <w:szCs w:val="21"/>
          <w:u w:val="none"/>
          <w:lang w:val="en-US" w:eastAsia="zh-CN"/>
        </w:rPr>
        <w:t>内容</w:t>
      </w:r>
      <w:r>
        <w:rPr>
          <w:rFonts w:hint="eastAsia" w:ascii="宋体" w:hAnsi="宋体" w:eastAsia="宋体"/>
          <w:sz w:val="21"/>
          <w:szCs w:val="21"/>
          <w:u w:val="none"/>
        </w:rPr>
        <w:t>。</w:t>
      </w:r>
      <w:r>
        <w:rPr>
          <w:rFonts w:hint="eastAsia" w:ascii="宋体" w:hAnsi="宋体" w:eastAsia="宋体"/>
          <w:sz w:val="21"/>
          <w:szCs w:val="21"/>
        </w:rPr>
        <w:t>由于英超</w:t>
      </w:r>
      <w:r>
        <w:rPr>
          <w:rFonts w:hint="eastAsia" w:ascii="宋体" w:hAnsi="宋体" w:eastAsia="宋体"/>
          <w:sz w:val="21"/>
          <w:szCs w:val="21"/>
          <w:lang w:val="en-US" w:eastAsia="zh-CN"/>
        </w:rPr>
        <w:t>联赛的</w:t>
      </w:r>
      <w:r>
        <w:rPr>
          <w:rFonts w:hint="eastAsia" w:ascii="宋体" w:hAnsi="宋体" w:eastAsia="宋体"/>
          <w:sz w:val="21"/>
          <w:szCs w:val="21"/>
        </w:rPr>
        <w:t>二十家俱乐部都具有不俗的知名度以及较好的场馆设施，英超的比赛日总收入以及体育场馆的利用率都领先于其他四大联赛，有十九家俱乐部的上座率都达到90%以上。而从平均上座人数来看，德甲每场比赛</w:t>
      </w:r>
      <w:r>
        <w:rPr>
          <w:rFonts w:hint="eastAsia" w:ascii="宋体" w:hAnsi="宋体" w:eastAsia="宋体"/>
          <w:sz w:val="21"/>
          <w:szCs w:val="21"/>
          <w:lang w:val="en-US" w:eastAsia="zh-CN"/>
        </w:rPr>
        <w:t>达到</w:t>
      </w:r>
      <w:r>
        <w:rPr>
          <w:rFonts w:hint="eastAsia" w:ascii="宋体" w:hAnsi="宋体" w:eastAsia="宋体"/>
          <w:sz w:val="21"/>
          <w:szCs w:val="21"/>
        </w:rPr>
        <w:t>43879</w:t>
      </w:r>
      <w:r>
        <w:rPr>
          <w:rFonts w:hint="eastAsia" w:ascii="宋体" w:hAnsi="宋体" w:eastAsia="宋体"/>
          <w:sz w:val="21"/>
          <w:szCs w:val="21"/>
          <w:lang w:val="en-US" w:eastAsia="zh-CN"/>
        </w:rPr>
        <w:t>，</w:t>
      </w:r>
      <w:r>
        <w:rPr>
          <w:rFonts w:hint="eastAsia" w:ascii="宋体" w:hAnsi="宋体" w:eastAsia="宋体"/>
          <w:sz w:val="21"/>
          <w:szCs w:val="21"/>
        </w:rPr>
        <w:t>平均上座人数排在五大联赛之首，其中拜仁慕尼黑俱乐部的上座率达到惊人的100%，位居五大联赛所有俱乐部第一。这很大程度上得益于德甲始终坚持“球迷至上”的理念，出售亲民的票价、切身处地的迎合球迷的观赛感受，维系俱乐部与球迷之间的亲密纽带</w:t>
      </w:r>
      <w:r>
        <w:rPr>
          <w:rStyle w:val="13"/>
          <w:rFonts w:hint="eastAsia" w:ascii="宋体" w:hAnsi="宋体" w:eastAsia="宋体"/>
          <w:sz w:val="21"/>
          <w:szCs w:val="21"/>
        </w:rPr>
        <w:t>[</w:t>
      </w:r>
      <w:r>
        <w:rPr>
          <w:rStyle w:val="13"/>
          <w:rFonts w:hint="eastAsia" w:ascii="宋体" w:hAnsi="宋体" w:eastAsia="宋体"/>
          <w:sz w:val="21"/>
          <w:szCs w:val="21"/>
        </w:rPr>
        <w:endnoteReference w:id="5"/>
      </w:r>
      <w:r>
        <w:rPr>
          <w:rStyle w:val="13"/>
          <w:rFonts w:hint="eastAsia" w:ascii="宋体" w:hAnsi="宋体" w:eastAsia="宋体"/>
          <w:sz w:val="21"/>
          <w:szCs w:val="21"/>
        </w:rPr>
        <w:t>]</w:t>
      </w:r>
      <w:r>
        <w:rPr>
          <w:rFonts w:hint="eastAsia" w:ascii="宋体" w:hAnsi="宋体" w:eastAsia="宋体"/>
          <w:sz w:val="21"/>
          <w:szCs w:val="21"/>
        </w:rPr>
        <w:t>。法甲的巴黎圣日耳曼俱乐部由于引进了明星球员内马尔和姆巴佩，球市也开始火热起来，俱乐部上座率达到97.76%，位居法甲第一。</w:t>
      </w:r>
    </w:p>
    <w:p>
      <w:pPr>
        <w:widowControl/>
        <w:spacing w:line="400" w:lineRule="exact"/>
        <w:ind w:firstLine="420" w:firstLineChars="200"/>
        <w:jc w:val="both"/>
        <w:rPr>
          <w:rFonts w:ascii="宋体" w:hAnsi="宋体" w:eastAsia="宋体"/>
          <w:b/>
          <w:bCs/>
          <w:sz w:val="21"/>
          <w:szCs w:val="21"/>
        </w:rPr>
      </w:pPr>
      <w:r>
        <w:rPr>
          <w:rFonts w:hint="eastAsia" w:ascii="宋体" w:hAnsi="宋体" w:eastAsia="宋体"/>
          <w:sz w:val="21"/>
          <w:szCs w:val="21"/>
        </w:rPr>
        <w:t>上座率是反映</w:t>
      </w:r>
      <w:r>
        <w:rPr>
          <w:rFonts w:hint="eastAsia" w:ascii="宋体" w:hAnsi="宋体" w:eastAsia="宋体"/>
          <w:sz w:val="21"/>
          <w:szCs w:val="21"/>
          <w:lang w:eastAsia="zh-CN"/>
        </w:rPr>
        <w:t>职业</w:t>
      </w:r>
      <w:r>
        <w:rPr>
          <w:rFonts w:hint="eastAsia" w:ascii="宋体" w:hAnsi="宋体" w:eastAsia="宋体"/>
          <w:sz w:val="21"/>
          <w:szCs w:val="21"/>
        </w:rPr>
        <w:t>联赛质量、品牌形象、球迷忠诚度的重要指标，同时也是吸引赞助、投资的关键性优势。在五大联赛中只有英超和德甲能够保持较高且稳定的上座率，而西甲、法甲、意甲三大联赛俱乐部的上座率都有着不同程度的</w:t>
      </w:r>
      <w:r>
        <w:rPr>
          <w:rFonts w:hint="eastAsia" w:ascii="宋体" w:hAnsi="宋体" w:eastAsia="宋体"/>
          <w:sz w:val="21"/>
          <w:szCs w:val="21"/>
          <w:lang w:val="en-US" w:eastAsia="zh-CN"/>
        </w:rPr>
        <w:t>波动和分化趋势</w:t>
      </w:r>
      <w:r>
        <w:rPr>
          <w:rFonts w:hint="eastAsia" w:ascii="宋体" w:hAnsi="宋体" w:eastAsia="宋体"/>
          <w:sz w:val="21"/>
          <w:szCs w:val="21"/>
        </w:rPr>
        <w:t>，基本上只有排名高、经济实力雄厚的豪门俱乐部才能吸引到数量庞大的观众。其中意甲联赛俱乐部上座率是分化现象最严重的，排在第一位的尤文图斯俱乐部上座率高达94.09%，而排在最后一名的俱乐部上座率仅有29.97%，相差了64.1</w:t>
      </w:r>
      <w:r>
        <w:rPr>
          <w:rFonts w:hint="eastAsia" w:ascii="宋体" w:hAnsi="宋体" w:eastAsia="宋体"/>
          <w:color w:val="auto"/>
          <w:sz w:val="21"/>
          <w:szCs w:val="21"/>
        </w:rPr>
        <w:t>2%。</w:t>
      </w:r>
      <w:r>
        <w:rPr>
          <w:rFonts w:hint="eastAsia" w:ascii="宋体" w:hAnsi="宋体" w:eastAsia="宋体"/>
          <w:color w:val="auto"/>
          <w:sz w:val="21"/>
          <w:szCs w:val="21"/>
          <w:lang w:val="en-US" w:eastAsia="zh-CN"/>
        </w:rPr>
        <w:t>究其原因，</w:t>
      </w:r>
      <w:r>
        <w:rPr>
          <w:rFonts w:hint="eastAsia" w:ascii="宋体" w:hAnsi="宋体" w:eastAsia="宋体"/>
          <w:color w:val="auto"/>
          <w:sz w:val="21"/>
          <w:szCs w:val="21"/>
        </w:rPr>
        <w:t>一方面，意甲联赛俱乐部经营模式与英超、德甲存在不少差距。另一方面，意大利国内经济低迷</w:t>
      </w:r>
      <w:r>
        <w:rPr>
          <w:rFonts w:hint="eastAsia" w:ascii="宋体" w:hAnsi="宋体" w:eastAsia="宋体"/>
          <w:color w:val="auto"/>
          <w:sz w:val="21"/>
          <w:szCs w:val="21"/>
          <w:lang w:val="en-US" w:eastAsia="zh-CN"/>
        </w:rPr>
        <w:t>造成</w:t>
      </w:r>
      <w:r>
        <w:rPr>
          <w:rFonts w:hint="eastAsia" w:ascii="宋体" w:hAnsi="宋体" w:eastAsia="宋体"/>
          <w:color w:val="auto"/>
          <w:sz w:val="21"/>
          <w:szCs w:val="21"/>
        </w:rPr>
        <w:t>消费水</w:t>
      </w:r>
      <w:r>
        <w:rPr>
          <w:rFonts w:hint="eastAsia" w:ascii="宋体" w:hAnsi="宋体" w:eastAsia="宋体"/>
          <w:sz w:val="21"/>
          <w:szCs w:val="21"/>
        </w:rPr>
        <w:t>平下降</w:t>
      </w:r>
      <w:r>
        <w:rPr>
          <w:rFonts w:hint="eastAsia" w:ascii="宋体" w:hAnsi="宋体" w:eastAsia="宋体"/>
          <w:sz w:val="21"/>
          <w:szCs w:val="21"/>
          <w:lang w:eastAsia="zh-CN"/>
        </w:rPr>
        <w:t>，</w:t>
      </w:r>
      <w:r>
        <w:rPr>
          <w:rFonts w:hint="eastAsia" w:ascii="宋体" w:hAnsi="宋体" w:eastAsia="宋体"/>
          <w:sz w:val="21"/>
          <w:szCs w:val="21"/>
        </w:rPr>
        <w:t>也影响了意甲联赛比赛日经营情况。</w:t>
      </w:r>
    </w:p>
    <w:p>
      <w:pPr>
        <w:spacing w:line="400" w:lineRule="exact"/>
        <w:ind w:firstLine="420" w:firstLineChars="200"/>
        <w:rPr>
          <w:rFonts w:ascii="宋体" w:hAnsi="宋体" w:eastAsia="宋体"/>
          <w:sz w:val="21"/>
          <w:szCs w:val="21"/>
        </w:rPr>
      </w:pPr>
      <w:r>
        <w:rPr>
          <w:rFonts w:hint="eastAsia" w:ascii="宋体" w:hAnsi="宋体" w:eastAsia="宋体"/>
          <w:sz w:val="21"/>
          <w:szCs w:val="21"/>
        </w:rPr>
        <w:t>商业收入主要包括赞助收入、广告收入及其</w:t>
      </w:r>
      <w:r>
        <w:rPr>
          <w:rFonts w:hint="eastAsia" w:ascii="宋体" w:hAnsi="宋体" w:eastAsia="宋体"/>
          <w:sz w:val="21"/>
          <w:szCs w:val="21"/>
          <w:lang w:val="en-US" w:eastAsia="zh-CN"/>
        </w:rPr>
        <w:t>它</w:t>
      </w:r>
      <w:r>
        <w:rPr>
          <w:rFonts w:hint="eastAsia" w:ascii="宋体" w:hAnsi="宋体" w:eastAsia="宋体"/>
          <w:sz w:val="21"/>
          <w:szCs w:val="21"/>
        </w:rPr>
        <w:t>收入等</w:t>
      </w:r>
      <w:r>
        <w:rPr>
          <w:rFonts w:hint="eastAsia" w:ascii="宋体" w:hAnsi="宋体" w:eastAsia="宋体"/>
          <w:sz w:val="21"/>
          <w:szCs w:val="21"/>
          <w:lang w:eastAsia="zh-CN"/>
        </w:rPr>
        <w:t>。</w:t>
      </w:r>
      <w:r>
        <w:rPr>
          <w:rFonts w:hint="eastAsia" w:ascii="宋体" w:hAnsi="宋体" w:eastAsia="宋体"/>
          <w:sz w:val="21"/>
          <w:szCs w:val="21"/>
        </w:rPr>
        <w:t>除了赛事的转播权交易、门票收入外，商业收入是俱乐部与竞争对手对抗的重要领域。商业收</w:t>
      </w:r>
      <w:r>
        <w:rPr>
          <w:rFonts w:hint="eastAsia" w:ascii="宋体" w:hAnsi="宋体" w:eastAsia="宋体"/>
          <w:color w:val="auto"/>
          <w:sz w:val="21"/>
          <w:szCs w:val="21"/>
        </w:rPr>
        <w:t>入</w:t>
      </w:r>
      <w:r>
        <w:rPr>
          <w:rFonts w:hint="eastAsia" w:ascii="宋体" w:hAnsi="宋体" w:eastAsia="宋体"/>
          <w:color w:val="auto"/>
          <w:sz w:val="21"/>
          <w:szCs w:val="21"/>
          <w:lang w:val="en-US" w:eastAsia="zh-CN"/>
        </w:rPr>
        <w:t>一般来源于</w:t>
      </w:r>
      <w:r>
        <w:rPr>
          <w:rFonts w:hint="eastAsia" w:ascii="宋体" w:hAnsi="宋体" w:eastAsia="宋体"/>
          <w:color w:val="auto"/>
          <w:sz w:val="21"/>
          <w:szCs w:val="21"/>
        </w:rPr>
        <w:t>职业足球联赛商业价值的延伸生态产品，是职业足球联赛商业生态圈</w:t>
      </w:r>
      <w:r>
        <w:rPr>
          <w:rFonts w:hint="eastAsia" w:ascii="宋体" w:hAnsi="宋体" w:eastAsia="宋体"/>
          <w:color w:val="auto"/>
          <w:sz w:val="21"/>
          <w:szCs w:val="21"/>
          <w:lang w:val="en-US" w:eastAsia="zh-CN"/>
        </w:rPr>
        <w:t>中</w:t>
      </w:r>
      <w:r>
        <w:rPr>
          <w:rFonts w:hint="eastAsia" w:ascii="宋体" w:hAnsi="宋体" w:eastAsia="宋体"/>
          <w:color w:val="auto"/>
          <w:sz w:val="21"/>
          <w:szCs w:val="21"/>
        </w:rPr>
        <w:t>新型业态的拓展领域，尤其是在数字经济时代</w:t>
      </w:r>
      <w:r>
        <w:rPr>
          <w:rFonts w:hint="eastAsia" w:ascii="宋体" w:hAnsi="宋体" w:eastAsia="宋体"/>
          <w:color w:val="auto"/>
          <w:sz w:val="21"/>
          <w:szCs w:val="21"/>
          <w:lang w:eastAsia="zh-CN"/>
        </w:rPr>
        <w:t>，</w:t>
      </w:r>
      <w:r>
        <w:rPr>
          <w:rFonts w:hint="eastAsia" w:ascii="宋体" w:hAnsi="宋体" w:eastAsia="宋体"/>
          <w:color w:val="auto"/>
          <w:sz w:val="21"/>
          <w:szCs w:val="21"/>
        </w:rPr>
        <w:t>职业足球联赛新型业态</w:t>
      </w:r>
      <w:r>
        <w:rPr>
          <w:rFonts w:hint="eastAsia" w:ascii="宋体" w:hAnsi="宋体" w:eastAsia="宋体"/>
          <w:color w:val="auto"/>
          <w:sz w:val="21"/>
          <w:szCs w:val="21"/>
          <w:lang w:val="en-US" w:eastAsia="zh-CN"/>
        </w:rPr>
        <w:t>的发展</w:t>
      </w:r>
      <w:r>
        <w:rPr>
          <w:rFonts w:hint="eastAsia" w:ascii="宋体" w:hAnsi="宋体" w:eastAsia="宋体"/>
          <w:color w:val="auto"/>
          <w:sz w:val="21"/>
          <w:szCs w:val="21"/>
        </w:rPr>
        <w:t>空间巨大。在过去的十五年中，</w:t>
      </w:r>
      <w:r>
        <w:rPr>
          <w:rFonts w:hint="eastAsia" w:ascii="宋体" w:hAnsi="宋体" w:eastAsia="宋体"/>
          <w:sz w:val="21"/>
          <w:szCs w:val="21"/>
        </w:rPr>
        <w:t>五大联赛的商业收入十分可观，复合年增长率（CAGR）英超达到10%，德甲7%，西甲9%，法甲8%，意甲5%，各联赛一直保持在稳定的增长中（如下图</w:t>
      </w:r>
      <w:r>
        <w:rPr>
          <w:rFonts w:hint="eastAsia" w:ascii="宋体" w:hAnsi="宋体" w:eastAsia="宋体"/>
          <w:sz w:val="21"/>
          <w:szCs w:val="21"/>
          <w:lang w:val="en-US" w:eastAsia="zh-CN"/>
        </w:rPr>
        <w:t>3</w:t>
      </w:r>
      <w:r>
        <w:rPr>
          <w:rFonts w:hint="eastAsia" w:ascii="宋体" w:hAnsi="宋体" w:eastAsia="宋体"/>
          <w:sz w:val="21"/>
          <w:szCs w:val="21"/>
        </w:rPr>
        <w:t>）。从总体上来看，五大联赛商业总收入在十五年来增长了32.71亿欧元，复合年增长率达到了6.87％。英超在商业收入方面以10%的复合年增长率位列五大联赛第一，在该赛季获得14.73亿欧元的收入。德甲也以平稳的速度增长，并且在不久的将来有追赶上英超的势头。意甲联赛由于明星球员“C罗”的加入，使俱乐部乃至整个联赛的商业形象和投资吸引力都大幅提高。据意大利媒体《安莎社》报道，意甲的主赞助商TIM因“C罗”的到来与意甲续约3年，每年赞助费为1500万欧元</w:t>
      </w:r>
      <w:r>
        <w:rPr>
          <w:rStyle w:val="13"/>
          <w:rFonts w:hint="eastAsia" w:ascii="宋体" w:hAnsi="宋体" w:eastAsia="宋体"/>
          <w:sz w:val="21"/>
          <w:szCs w:val="21"/>
        </w:rPr>
        <w:t>[</w:t>
      </w:r>
      <w:r>
        <w:rPr>
          <w:rStyle w:val="13"/>
          <w:rFonts w:hint="eastAsia" w:ascii="宋体" w:hAnsi="宋体" w:eastAsia="宋体"/>
          <w:sz w:val="21"/>
          <w:szCs w:val="21"/>
        </w:rPr>
        <w:endnoteReference w:id="6"/>
      </w:r>
      <w:r>
        <w:rPr>
          <w:rStyle w:val="13"/>
          <w:rFonts w:hint="eastAsia" w:ascii="宋体" w:hAnsi="宋体" w:eastAsia="宋体"/>
          <w:sz w:val="21"/>
          <w:szCs w:val="21"/>
        </w:rPr>
        <w:t>]</w:t>
      </w:r>
      <w:r>
        <w:rPr>
          <w:rFonts w:hint="eastAsia" w:ascii="宋体" w:hAnsi="宋体" w:eastAsia="宋体"/>
          <w:sz w:val="21"/>
          <w:szCs w:val="21"/>
        </w:rPr>
        <w:t>。西甲皇家马德里俱乐部在欧洲赛场中的成功，以及巴塞罗那足球俱乐部与乐天队的新签订的为期四年的球衣赞助，推动西甲联赛的商业收入增长了14％。而对于法甲来说，尽管总体财务水平亏空，但商业收入8%的复合年增长率凸显出不俗的市场吸引力。</w:t>
      </w:r>
    </w:p>
    <w:p>
      <w:pPr>
        <w:spacing w:line="360" w:lineRule="auto"/>
        <w:ind w:firstLine="480" w:firstLineChars="200"/>
        <w:jc w:val="center"/>
        <w:rPr>
          <w:b/>
          <w:bCs/>
          <w:sz w:val="24"/>
          <w:szCs w:val="24"/>
        </w:rPr>
      </w:pPr>
      <w:r>
        <w:rPr>
          <w:b/>
          <w:bCs/>
          <w:sz w:val="24"/>
          <w:szCs w:val="24"/>
        </w:rPr>
        <w:drawing>
          <wp:inline distT="0" distB="0" distL="114300" distR="114300">
            <wp:extent cx="4590415" cy="4067810"/>
            <wp:effectExtent l="0" t="0" r="635" b="8890"/>
            <wp:docPr id="2" name="图片 2" descr="微信截图_2019090923080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截图_20190909230801_副本"/>
                    <pic:cNvPicPr>
                      <a:picLocks noChangeAspect="1"/>
                    </pic:cNvPicPr>
                  </pic:nvPicPr>
                  <pic:blipFill>
                    <a:blip r:embed="rId8"/>
                    <a:stretch>
                      <a:fillRect/>
                    </a:stretch>
                  </pic:blipFill>
                  <pic:spPr>
                    <a:xfrm>
                      <a:off x="0" y="0"/>
                      <a:ext cx="4590415" cy="4067810"/>
                    </a:xfrm>
                    <a:prstGeom prst="rect">
                      <a:avLst/>
                    </a:prstGeom>
                  </pic:spPr>
                </pic:pic>
              </a:graphicData>
            </a:graphic>
          </wp:inline>
        </w:drawing>
      </w:r>
    </w:p>
    <w:p>
      <w:pPr>
        <w:spacing w:line="400" w:lineRule="exact"/>
        <w:jc w:val="center"/>
        <w:rPr>
          <w:rFonts w:hint="eastAsia" w:ascii="黑体" w:hAnsi="黑体" w:eastAsia="黑体" w:cs="黑体"/>
          <w:color w:val="auto"/>
          <w:sz w:val="18"/>
          <w:szCs w:val="18"/>
        </w:rPr>
      </w:pPr>
    </w:p>
    <w:p>
      <w:pPr>
        <w:spacing w:line="400" w:lineRule="exact"/>
        <w:jc w:val="center"/>
        <w:rPr>
          <w:rFonts w:hint="eastAsia" w:ascii="黑体" w:hAnsi="黑体" w:eastAsia="黑体" w:cs="黑体"/>
          <w:color w:val="auto"/>
          <w:sz w:val="18"/>
          <w:szCs w:val="18"/>
        </w:rPr>
      </w:pPr>
      <w:r>
        <w:rPr>
          <w:rFonts w:hint="eastAsia" w:ascii="黑体" w:hAnsi="黑体" w:eastAsia="黑体" w:cs="黑体"/>
          <w:color w:val="auto"/>
          <w:sz w:val="18"/>
          <w:szCs w:val="18"/>
        </w:rPr>
        <w:t>图</w:t>
      </w:r>
      <w:r>
        <w:rPr>
          <w:rFonts w:hint="eastAsia" w:ascii="Times New Roman" w:hAnsi="Times New Roman" w:eastAsia="宋体" w:cs="Times New Roman"/>
          <w:color w:val="auto"/>
          <w:sz w:val="18"/>
          <w:szCs w:val="18"/>
          <w:lang w:val="en-US" w:eastAsia="zh-CN"/>
        </w:rPr>
        <w:t>3</w:t>
      </w:r>
      <w:r>
        <w:rPr>
          <w:rFonts w:hint="eastAsia" w:ascii="宋体" w:hAnsi="宋体" w:eastAsia="宋体"/>
          <w:color w:val="auto"/>
          <w:sz w:val="18"/>
          <w:szCs w:val="18"/>
        </w:rPr>
        <w:t>：</w:t>
      </w:r>
      <w:r>
        <w:rPr>
          <w:rFonts w:hint="eastAsia" w:ascii="黑体" w:hAnsi="黑体" w:eastAsia="黑体" w:cs="黑体"/>
          <w:color w:val="auto"/>
          <w:sz w:val="18"/>
          <w:szCs w:val="18"/>
        </w:rPr>
        <w:t>五大联赛</w:t>
      </w:r>
      <w:r>
        <w:rPr>
          <w:rFonts w:hint="default" w:ascii="Times New Roman" w:hAnsi="Times New Roman" w:eastAsia="宋体" w:cs="Times New Roman"/>
          <w:color w:val="auto"/>
          <w:sz w:val="18"/>
          <w:szCs w:val="18"/>
        </w:rPr>
        <w:t>2003/04</w:t>
      </w:r>
      <w:r>
        <w:rPr>
          <w:rFonts w:hint="eastAsia" w:ascii="黑体" w:hAnsi="黑体" w:eastAsia="黑体" w:cs="黑体"/>
          <w:color w:val="auto"/>
          <w:sz w:val="18"/>
          <w:szCs w:val="18"/>
        </w:rPr>
        <w:t>至</w:t>
      </w:r>
      <w:r>
        <w:rPr>
          <w:rFonts w:hint="default" w:ascii="Times New Roman" w:hAnsi="Times New Roman" w:eastAsia="宋体" w:cs="Times New Roman"/>
          <w:color w:val="auto"/>
          <w:sz w:val="18"/>
          <w:szCs w:val="18"/>
        </w:rPr>
        <w:t>2017/18</w:t>
      </w:r>
      <w:r>
        <w:rPr>
          <w:rFonts w:hint="eastAsia" w:ascii="黑体" w:hAnsi="黑体" w:eastAsia="黑体" w:cs="黑体"/>
          <w:color w:val="auto"/>
          <w:sz w:val="18"/>
          <w:szCs w:val="18"/>
        </w:rPr>
        <w:t>赛季商业收入（百万元欧元）</w:t>
      </w:r>
    </w:p>
    <w:p>
      <w:pPr>
        <w:spacing w:line="400" w:lineRule="exact"/>
        <w:jc w:val="center"/>
        <w:rPr>
          <w:rFonts w:hint="eastAsia" w:ascii="Times New Roman" w:hAnsi="Times New Roman" w:eastAsia="宋体" w:cs="Times New Roman"/>
          <w:b w:val="0"/>
          <w:bCs w:val="0"/>
          <w:color w:val="auto"/>
          <w:sz w:val="18"/>
          <w:szCs w:val="18"/>
          <w:lang w:val="en-US" w:eastAsia="zh-CN"/>
        </w:rPr>
      </w:pPr>
      <w:r>
        <w:rPr>
          <w:rFonts w:hint="default" w:ascii="Times New Roman" w:hAnsi="Times New Roman" w:eastAsia="宋体" w:cs="Times New Roman"/>
          <w:b w:val="0"/>
          <w:bCs w:val="0"/>
          <w:color w:val="auto"/>
          <w:sz w:val="18"/>
          <w:szCs w:val="18"/>
          <w:lang w:val="en-US" w:eastAsia="zh-CN"/>
        </w:rPr>
        <w:t>Fig.4 “Big five”</w:t>
      </w:r>
      <w:r>
        <w:rPr>
          <w:rFonts w:hint="eastAsia" w:ascii="Times New Roman" w:hAnsi="Times New Roman" w:eastAsia="宋体" w:cs="Times New Roman"/>
          <w:b w:val="0"/>
          <w:bCs w:val="0"/>
          <w:color w:val="auto"/>
          <w:sz w:val="18"/>
          <w:szCs w:val="18"/>
          <w:lang w:val="en-US" w:eastAsia="zh-CN"/>
        </w:rPr>
        <w:t xml:space="preserve"> leagues</w:t>
      </w:r>
      <w:r>
        <w:rPr>
          <w:rFonts w:hint="default" w:ascii="Times New Roman" w:hAnsi="Times New Roman" w:eastAsia="宋体" w:cs="Times New Roman"/>
          <w:b w:val="0"/>
          <w:bCs w:val="0"/>
          <w:color w:val="auto"/>
          <w:sz w:val="18"/>
          <w:szCs w:val="18"/>
          <w:lang w:val="en-US" w:eastAsia="zh-CN"/>
        </w:rPr>
        <w:t>’</w:t>
      </w:r>
      <w:r>
        <w:rPr>
          <w:rFonts w:hint="eastAsia" w:ascii="Times New Roman" w:hAnsi="Times New Roman" w:eastAsia="宋体" w:cs="Times New Roman"/>
          <w:b w:val="0"/>
          <w:bCs w:val="0"/>
          <w:color w:val="auto"/>
          <w:sz w:val="18"/>
          <w:szCs w:val="18"/>
          <w:lang w:val="en-US" w:eastAsia="zh-CN"/>
        </w:rPr>
        <w:t xml:space="preserve"> commercial revenue 2003/04 to 2017/18(</w:t>
      </w:r>
      <w:r>
        <w:rPr>
          <w:rFonts w:hint="default" w:ascii="Times New Roman" w:hAnsi="Times New Roman" w:eastAsia="宋体" w:cs="Times New Roman"/>
          <w:b w:val="0"/>
          <w:bCs w:val="0"/>
          <w:color w:val="auto"/>
          <w:sz w:val="18"/>
          <w:szCs w:val="18"/>
          <w:lang w:val="en-US" w:eastAsia="zh-CN"/>
        </w:rPr>
        <w:t>€m</w:t>
      </w:r>
      <w:r>
        <w:rPr>
          <w:rFonts w:hint="eastAsia" w:ascii="Times New Roman" w:hAnsi="Times New Roman" w:eastAsia="宋体" w:cs="Times New Roman"/>
          <w:b w:val="0"/>
          <w:bCs w:val="0"/>
          <w:color w:val="auto"/>
          <w:sz w:val="18"/>
          <w:szCs w:val="18"/>
          <w:lang w:val="en-US" w:eastAsia="zh-CN"/>
        </w:rPr>
        <w:t>)</w:t>
      </w:r>
    </w:p>
    <w:p>
      <w:pPr>
        <w:spacing w:line="400" w:lineRule="exact"/>
        <w:jc w:val="center"/>
        <w:rPr>
          <w:rFonts w:hint="default" w:ascii="宋体" w:hAnsi="宋体" w:eastAsia="宋体"/>
          <w:b/>
          <w:bCs/>
          <w:color w:val="auto"/>
          <w:sz w:val="24"/>
          <w:szCs w:val="24"/>
          <w:lang w:val="en-US" w:eastAsia="zh-CN"/>
        </w:rPr>
      </w:pPr>
      <w:r>
        <w:rPr>
          <w:rFonts w:hint="eastAsia" w:ascii="黑体" w:hAnsi="黑体" w:eastAsia="黑体" w:cs="黑体"/>
          <w:b w:val="0"/>
          <w:bCs w:val="0"/>
          <w:color w:val="auto"/>
          <w:sz w:val="18"/>
          <w:szCs w:val="18"/>
          <w:lang w:val="en-US" w:eastAsia="zh-CN"/>
        </w:rPr>
        <w:t>注：资料来源于德勤会计事务所</w:t>
      </w:r>
      <w:r>
        <w:rPr>
          <w:rFonts w:hint="eastAsia" w:ascii="黑体" w:hAnsi="黑体" w:eastAsia="黑体" w:cs="黑体"/>
          <w:b w:val="0"/>
          <w:bCs w:val="0"/>
          <w:color w:val="auto"/>
          <w:sz w:val="18"/>
          <w:szCs w:val="18"/>
          <w:vertAlign w:val="superscript"/>
          <w:lang w:val="en-US" w:eastAsia="zh-CN"/>
        </w:rPr>
        <w:t>[5]</w:t>
      </w:r>
    </w:p>
    <w:p>
      <w:pPr>
        <w:widowControl/>
        <w:spacing w:line="400" w:lineRule="exact"/>
        <w:ind w:firstLine="420" w:firstLineChars="200"/>
        <w:jc w:val="both"/>
        <w:rPr>
          <w:rFonts w:hint="eastAsia" w:ascii="宋体" w:hAnsi="宋体" w:eastAsia="宋体"/>
          <w:color w:val="auto"/>
          <w:sz w:val="21"/>
          <w:szCs w:val="21"/>
        </w:rPr>
      </w:pPr>
      <w:r>
        <w:rPr>
          <w:rFonts w:hint="eastAsia" w:ascii="宋体" w:hAnsi="宋体" w:eastAsia="宋体"/>
          <w:b w:val="0"/>
          <w:bCs w:val="0"/>
          <w:color w:val="auto"/>
          <w:sz w:val="21"/>
          <w:szCs w:val="21"/>
          <w:lang w:val="en-US" w:eastAsia="zh-CN"/>
        </w:rPr>
        <w:t>其次，</w:t>
      </w:r>
      <w:r>
        <w:rPr>
          <w:rFonts w:hint="eastAsia" w:ascii="宋体" w:hAnsi="宋体" w:eastAsia="宋体"/>
          <w:b w:val="0"/>
          <w:bCs w:val="0"/>
          <w:color w:val="auto"/>
          <w:sz w:val="21"/>
          <w:szCs w:val="21"/>
        </w:rPr>
        <w:t>欧洲足球五大联赛的收入和工资成本</w:t>
      </w:r>
      <w:r>
        <w:rPr>
          <w:rFonts w:hint="eastAsia" w:ascii="宋体" w:hAnsi="宋体" w:eastAsia="宋体"/>
          <w:b w:val="0"/>
          <w:bCs w:val="0"/>
          <w:color w:val="auto"/>
          <w:sz w:val="21"/>
          <w:szCs w:val="21"/>
          <w:lang w:val="en-US" w:eastAsia="zh-CN"/>
        </w:rPr>
        <w:t>平衡的治理</w:t>
      </w:r>
      <w:r>
        <w:rPr>
          <w:rFonts w:hint="eastAsia" w:ascii="宋体" w:hAnsi="宋体" w:eastAsia="宋体"/>
          <w:b w:val="0"/>
          <w:bCs w:val="0"/>
          <w:color w:val="auto"/>
          <w:sz w:val="21"/>
          <w:szCs w:val="21"/>
        </w:rPr>
        <w:t>分析</w:t>
      </w:r>
      <w:r>
        <w:rPr>
          <w:rFonts w:hint="eastAsia" w:ascii="宋体" w:hAnsi="宋体" w:eastAsia="宋体"/>
          <w:b w:val="0"/>
          <w:bCs w:val="0"/>
          <w:color w:val="auto"/>
          <w:sz w:val="21"/>
          <w:szCs w:val="21"/>
          <w:lang w:eastAsia="zh-CN"/>
        </w:rPr>
        <w:t>。</w:t>
      </w:r>
      <w:r>
        <w:rPr>
          <w:rFonts w:hint="eastAsia" w:ascii="宋体" w:hAnsi="宋体" w:eastAsia="宋体"/>
          <w:color w:val="auto"/>
          <w:sz w:val="21"/>
          <w:szCs w:val="21"/>
          <w:lang w:val="en-US" w:eastAsia="zh-CN"/>
        </w:rPr>
        <w:t>如下图4所示，在2017/18赛季，</w:t>
      </w:r>
      <w:r>
        <w:rPr>
          <w:rFonts w:hint="eastAsia" w:ascii="宋体" w:hAnsi="宋体" w:eastAsia="宋体"/>
          <w:color w:val="auto"/>
          <w:sz w:val="21"/>
          <w:szCs w:val="21"/>
        </w:rPr>
        <w:t>英超</w:t>
      </w:r>
      <w:r>
        <w:rPr>
          <w:rFonts w:hint="eastAsia" w:ascii="宋体" w:hAnsi="宋体" w:eastAsia="宋体"/>
          <w:color w:val="auto"/>
          <w:sz w:val="21"/>
          <w:szCs w:val="21"/>
          <w:lang w:val="en-US" w:eastAsia="zh-CN"/>
        </w:rPr>
        <w:t>俱乐部</w:t>
      </w:r>
      <w:r>
        <w:rPr>
          <w:rFonts w:hint="eastAsia" w:ascii="宋体" w:hAnsi="宋体" w:eastAsia="宋体"/>
          <w:color w:val="auto"/>
          <w:sz w:val="21"/>
          <w:szCs w:val="21"/>
        </w:rPr>
        <w:t>的工资</w:t>
      </w:r>
      <w:r>
        <w:rPr>
          <w:rFonts w:hint="eastAsia" w:ascii="宋体" w:hAnsi="宋体" w:eastAsia="宋体"/>
          <w:color w:val="auto"/>
          <w:sz w:val="21"/>
          <w:szCs w:val="21"/>
          <w:lang w:val="en-US" w:eastAsia="zh-CN"/>
        </w:rPr>
        <w:t>支出</w:t>
      </w:r>
      <w:r>
        <w:rPr>
          <w:rFonts w:hint="eastAsia" w:ascii="宋体" w:hAnsi="宋体" w:eastAsia="宋体"/>
          <w:color w:val="auto"/>
          <w:sz w:val="21"/>
          <w:szCs w:val="21"/>
        </w:rPr>
        <w:t>增长了15%，达到近32亿欧元，工资与收入比率达到59％西甲</w:t>
      </w:r>
      <w:r>
        <w:rPr>
          <w:rFonts w:hint="eastAsia" w:ascii="宋体" w:hAnsi="宋体" w:eastAsia="宋体"/>
          <w:color w:val="auto"/>
          <w:sz w:val="21"/>
          <w:szCs w:val="21"/>
          <w:lang w:val="en-US" w:eastAsia="zh-CN"/>
        </w:rPr>
        <w:t>俱乐部</w:t>
      </w:r>
      <w:r>
        <w:rPr>
          <w:rFonts w:hint="eastAsia" w:ascii="宋体" w:hAnsi="宋体" w:eastAsia="宋体"/>
          <w:color w:val="auto"/>
          <w:sz w:val="21"/>
          <w:szCs w:val="21"/>
        </w:rPr>
        <w:t>总工资</w:t>
      </w:r>
      <w:r>
        <w:rPr>
          <w:rFonts w:hint="eastAsia" w:ascii="宋体" w:hAnsi="宋体" w:eastAsia="宋体"/>
          <w:color w:val="auto"/>
          <w:sz w:val="21"/>
          <w:szCs w:val="21"/>
          <w:lang w:val="en-US" w:eastAsia="zh-CN"/>
        </w:rPr>
        <w:t>支出</w:t>
      </w:r>
      <w:r>
        <w:rPr>
          <w:rFonts w:hint="eastAsia" w:ascii="宋体" w:hAnsi="宋体" w:eastAsia="宋体"/>
          <w:color w:val="auto"/>
          <w:sz w:val="21"/>
          <w:szCs w:val="21"/>
        </w:rPr>
        <w:t>超过20亿欧元</w:t>
      </w:r>
      <w:r>
        <w:rPr>
          <w:rFonts w:hint="eastAsia" w:ascii="宋体" w:hAnsi="宋体" w:eastAsia="宋体"/>
          <w:color w:val="auto"/>
          <w:sz w:val="21"/>
          <w:szCs w:val="21"/>
          <w:lang w:eastAsia="zh-CN"/>
        </w:rPr>
        <w:t>，</w:t>
      </w:r>
      <w:r>
        <w:rPr>
          <w:rFonts w:hint="eastAsia" w:ascii="宋体" w:hAnsi="宋体" w:eastAsia="宋体"/>
          <w:color w:val="auto"/>
          <w:sz w:val="21"/>
          <w:szCs w:val="21"/>
        </w:rPr>
        <w:t>工资与收入比率增加了7个百分点，达到66％，是十多年来最高水平。这是因为出售小内马尔之后，俱乐部进行了重大的续约和转会活动。德甲联赛则保持着在五大联赛中工资收入比最低的记录（53%），工资支出与收入增长基本一致。由于高昂的转会费，该赛季法甲的工资成本也激增，较上一赛季增长了17%。平均工资收入比增长了9个百分点，高达75%，超过了可持续性基准的70%，这是欧足联在其《财政公平竞赛规则》中使用的指示性警告等级。</w:t>
      </w:r>
    </w:p>
    <w:p>
      <w:pPr>
        <w:spacing w:line="360" w:lineRule="auto"/>
        <w:ind w:firstLine="480" w:firstLineChars="200"/>
        <w:jc w:val="center"/>
        <w:rPr>
          <w:rFonts w:ascii="宋体" w:hAnsi="宋体" w:eastAsia="宋体"/>
          <w:sz w:val="24"/>
          <w:szCs w:val="24"/>
        </w:rPr>
      </w:pPr>
      <w:r>
        <w:rPr>
          <w:rFonts w:hint="eastAsia" w:ascii="宋体" w:hAnsi="宋体" w:eastAsia="宋体"/>
          <w:sz w:val="24"/>
          <w:szCs w:val="24"/>
        </w:rPr>
        <w:drawing>
          <wp:inline distT="0" distB="0" distL="114300" distR="114300">
            <wp:extent cx="5238750" cy="4067175"/>
            <wp:effectExtent l="0" t="0" r="0" b="9525"/>
            <wp:docPr id="11" name="图片 11" descr="微信图片_20201204162012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微信图片_20201204162012_副本"/>
                    <pic:cNvPicPr>
                      <a:picLocks noChangeAspect="1"/>
                    </pic:cNvPicPr>
                  </pic:nvPicPr>
                  <pic:blipFill>
                    <a:blip r:embed="rId9"/>
                    <a:stretch>
                      <a:fillRect/>
                    </a:stretch>
                  </pic:blipFill>
                  <pic:spPr>
                    <a:xfrm>
                      <a:off x="0" y="0"/>
                      <a:ext cx="5238750" cy="4067175"/>
                    </a:xfrm>
                    <a:prstGeom prst="rect">
                      <a:avLst/>
                    </a:prstGeom>
                  </pic:spPr>
                </pic:pic>
              </a:graphicData>
            </a:graphic>
          </wp:inline>
        </w:drawing>
      </w:r>
    </w:p>
    <w:p>
      <w:pPr>
        <w:spacing w:line="400" w:lineRule="exact"/>
        <w:ind w:firstLine="360" w:firstLineChars="200"/>
        <w:jc w:val="center"/>
        <w:rPr>
          <w:rFonts w:hint="eastAsia" w:ascii="宋体" w:hAnsi="宋体" w:eastAsia="宋体"/>
          <w:color w:val="auto"/>
          <w:szCs w:val="21"/>
          <w:vertAlign w:val="superscript"/>
        </w:rPr>
      </w:pPr>
      <w:r>
        <w:rPr>
          <w:rFonts w:hint="eastAsia" w:ascii="黑体" w:hAnsi="黑体" w:eastAsia="黑体" w:cs="黑体"/>
          <w:color w:val="auto"/>
          <w:sz w:val="18"/>
          <w:szCs w:val="18"/>
        </w:rPr>
        <w:t>图</w:t>
      </w:r>
      <w:r>
        <w:rPr>
          <w:rFonts w:hint="eastAsia" w:ascii="Times New Roman" w:hAnsi="Times New Roman" w:eastAsia="黑体" w:cs="Times New Roman"/>
          <w:color w:val="auto"/>
          <w:sz w:val="18"/>
          <w:szCs w:val="18"/>
          <w:lang w:val="en-US" w:eastAsia="zh-CN"/>
        </w:rPr>
        <w:t>4</w:t>
      </w:r>
      <w:r>
        <w:rPr>
          <w:rFonts w:hint="eastAsia" w:ascii="黑体" w:hAnsi="黑体" w:eastAsia="黑体" w:cs="黑体"/>
          <w:color w:val="auto"/>
          <w:sz w:val="18"/>
          <w:szCs w:val="18"/>
        </w:rPr>
        <w:t>：五大联赛俱乐部收入及工资支出-</w:t>
      </w:r>
      <w:r>
        <w:rPr>
          <w:rFonts w:hint="default" w:ascii="Times New Roman" w:hAnsi="Times New Roman" w:eastAsia="黑体" w:cs="Times New Roman"/>
          <w:color w:val="auto"/>
          <w:sz w:val="18"/>
          <w:szCs w:val="18"/>
        </w:rPr>
        <w:t>2016/17</w:t>
      </w:r>
      <w:r>
        <w:rPr>
          <w:rFonts w:hint="eastAsia" w:ascii="黑体" w:hAnsi="黑体" w:eastAsia="黑体" w:cs="黑体"/>
          <w:color w:val="auto"/>
          <w:sz w:val="18"/>
          <w:szCs w:val="18"/>
        </w:rPr>
        <w:t>和</w:t>
      </w:r>
      <w:r>
        <w:rPr>
          <w:rFonts w:hint="default" w:ascii="Times New Roman" w:hAnsi="Times New Roman" w:eastAsia="黑体" w:cs="Times New Roman"/>
          <w:color w:val="auto"/>
          <w:sz w:val="18"/>
          <w:szCs w:val="18"/>
        </w:rPr>
        <w:t>2017/18</w:t>
      </w:r>
      <w:r>
        <w:rPr>
          <w:rFonts w:hint="eastAsia" w:ascii="黑体" w:hAnsi="黑体" w:eastAsia="黑体" w:cs="黑体"/>
          <w:color w:val="auto"/>
          <w:sz w:val="18"/>
          <w:szCs w:val="18"/>
        </w:rPr>
        <w:t>赛季(百万元欧元)</w:t>
      </w:r>
    </w:p>
    <w:p>
      <w:pPr>
        <w:keepNext w:val="0"/>
        <w:keepLines w:val="0"/>
        <w:pageBreakBefore w:val="0"/>
        <w:widowControl w:val="0"/>
        <w:kinsoku/>
        <w:wordWrap/>
        <w:overflowPunct/>
        <w:topLinePunct w:val="0"/>
        <w:autoSpaceDE/>
        <w:autoSpaceDN/>
        <w:bidi w:val="0"/>
        <w:adjustRightInd/>
        <w:snapToGrid/>
        <w:spacing w:line="400" w:lineRule="exact"/>
        <w:ind w:firstLine="360" w:firstLineChars="200"/>
        <w:jc w:val="center"/>
        <w:textAlignment w:val="auto"/>
        <w:rPr>
          <w:rFonts w:hint="eastAsia" w:ascii="Times New Roman" w:hAnsi="Times New Roman" w:eastAsia="宋体" w:cs="Times New Roman"/>
          <w:color w:val="auto"/>
          <w:sz w:val="18"/>
          <w:szCs w:val="18"/>
          <w:vertAlign w:val="baseline"/>
          <w:lang w:val="en-US" w:eastAsia="zh-CN"/>
        </w:rPr>
      </w:pPr>
      <w:r>
        <w:rPr>
          <w:rFonts w:hint="default" w:ascii="Times New Roman" w:hAnsi="Times New Roman" w:eastAsia="宋体" w:cs="Times New Roman"/>
          <w:color w:val="auto"/>
          <w:sz w:val="18"/>
          <w:szCs w:val="18"/>
          <w:vertAlign w:val="baseline"/>
          <w:lang w:val="en-US" w:eastAsia="zh-CN"/>
        </w:rPr>
        <w:t>Fig.</w:t>
      </w:r>
      <w:r>
        <w:rPr>
          <w:rFonts w:hint="eastAsia" w:ascii="Times New Roman" w:hAnsi="Times New Roman" w:eastAsia="宋体" w:cs="Times New Roman"/>
          <w:color w:val="auto"/>
          <w:sz w:val="18"/>
          <w:szCs w:val="18"/>
          <w:vertAlign w:val="baseline"/>
          <w:lang w:val="en-US" w:eastAsia="zh-CN"/>
        </w:rPr>
        <w:t xml:space="preserve">4 </w:t>
      </w:r>
      <w:r>
        <w:rPr>
          <w:rFonts w:hint="default" w:ascii="Times New Roman" w:hAnsi="Times New Roman" w:eastAsia="宋体" w:cs="Times New Roman"/>
          <w:color w:val="auto"/>
          <w:sz w:val="18"/>
          <w:szCs w:val="18"/>
          <w:vertAlign w:val="baseline"/>
          <w:lang w:val="en-US" w:eastAsia="zh-CN"/>
        </w:rPr>
        <w:t>“</w:t>
      </w:r>
      <w:r>
        <w:rPr>
          <w:rFonts w:hint="eastAsia" w:ascii="Times New Roman" w:hAnsi="Times New Roman" w:eastAsia="宋体" w:cs="Times New Roman"/>
          <w:color w:val="auto"/>
          <w:sz w:val="18"/>
          <w:szCs w:val="18"/>
          <w:vertAlign w:val="baseline"/>
          <w:lang w:val="en-US" w:eastAsia="zh-CN"/>
        </w:rPr>
        <w:t>Big five</w:t>
      </w:r>
      <w:r>
        <w:rPr>
          <w:rFonts w:hint="default" w:ascii="Times New Roman" w:hAnsi="Times New Roman" w:eastAsia="宋体" w:cs="Times New Roman"/>
          <w:color w:val="auto"/>
          <w:sz w:val="18"/>
          <w:szCs w:val="18"/>
          <w:vertAlign w:val="baseline"/>
          <w:lang w:val="en-US" w:eastAsia="zh-CN"/>
        </w:rPr>
        <w:t>”</w:t>
      </w:r>
      <w:r>
        <w:rPr>
          <w:rFonts w:hint="eastAsia" w:ascii="Times New Roman" w:hAnsi="Times New Roman" w:eastAsia="宋体" w:cs="Times New Roman"/>
          <w:color w:val="auto"/>
          <w:sz w:val="18"/>
          <w:szCs w:val="18"/>
          <w:vertAlign w:val="baseline"/>
          <w:lang w:val="en-US" w:eastAsia="zh-CN"/>
        </w:rPr>
        <w:t xml:space="preserve"> European league club</w:t>
      </w:r>
      <w:r>
        <w:rPr>
          <w:rFonts w:hint="default" w:ascii="Times New Roman" w:hAnsi="Times New Roman" w:eastAsia="宋体" w:cs="Times New Roman"/>
          <w:color w:val="auto"/>
          <w:sz w:val="18"/>
          <w:szCs w:val="18"/>
          <w:vertAlign w:val="baseline"/>
          <w:lang w:val="en-US" w:eastAsia="zh-CN"/>
        </w:rPr>
        <w:t>’</w:t>
      </w:r>
      <w:r>
        <w:rPr>
          <w:rFonts w:hint="eastAsia" w:ascii="Times New Roman" w:hAnsi="Times New Roman" w:eastAsia="宋体" w:cs="Times New Roman"/>
          <w:color w:val="auto"/>
          <w:sz w:val="18"/>
          <w:szCs w:val="18"/>
          <w:vertAlign w:val="baseline"/>
          <w:lang w:val="en-US" w:eastAsia="zh-CN"/>
        </w:rPr>
        <w:t>s revenue and wage costs-2016/17 and 2017/18(</w:t>
      </w:r>
      <w:r>
        <w:rPr>
          <w:rFonts w:hint="default" w:ascii="Times New Roman" w:hAnsi="Times New Roman" w:eastAsia="宋体" w:cs="Times New Roman"/>
          <w:color w:val="auto"/>
          <w:sz w:val="18"/>
          <w:szCs w:val="18"/>
          <w:vertAlign w:val="baseline"/>
          <w:lang w:val="en-US" w:eastAsia="zh-CN"/>
        </w:rPr>
        <w:t>€m</w:t>
      </w:r>
      <w:r>
        <w:rPr>
          <w:rFonts w:hint="eastAsia" w:ascii="Times New Roman" w:hAnsi="Times New Roman" w:eastAsia="宋体" w:cs="Times New Roman"/>
          <w:color w:val="auto"/>
          <w:sz w:val="18"/>
          <w:szCs w:val="18"/>
          <w:vertAlign w:val="baseline"/>
          <w:lang w:val="en-US" w:eastAsia="zh-CN"/>
        </w:rPr>
        <w:t>)</w:t>
      </w:r>
    </w:p>
    <w:p>
      <w:pPr>
        <w:spacing w:line="400" w:lineRule="exact"/>
        <w:ind w:firstLine="360" w:firstLineChars="200"/>
        <w:jc w:val="center"/>
        <w:rPr>
          <w:rFonts w:hint="default" w:ascii="宋体" w:hAnsi="宋体" w:eastAsia="宋体"/>
          <w:color w:val="auto"/>
          <w:sz w:val="24"/>
          <w:szCs w:val="24"/>
          <w:vertAlign w:val="superscript"/>
          <w:lang w:val="en-US" w:eastAsia="zh-CN"/>
        </w:rPr>
      </w:pPr>
      <w:r>
        <w:rPr>
          <w:rFonts w:hint="eastAsia" w:ascii="黑体" w:hAnsi="黑体" w:eastAsia="黑体" w:cs="黑体"/>
          <w:b w:val="0"/>
          <w:bCs w:val="0"/>
          <w:color w:val="auto"/>
          <w:sz w:val="18"/>
          <w:szCs w:val="18"/>
          <w:lang w:val="en-US" w:eastAsia="zh-CN"/>
        </w:rPr>
        <w:t>注：资料来源于德勤会计事务所</w:t>
      </w:r>
      <w:r>
        <w:rPr>
          <w:rFonts w:hint="eastAsia" w:ascii="黑体" w:hAnsi="黑体" w:eastAsia="黑体" w:cs="黑体"/>
          <w:b w:val="0"/>
          <w:bCs w:val="0"/>
          <w:color w:val="auto"/>
          <w:sz w:val="18"/>
          <w:szCs w:val="18"/>
          <w:vertAlign w:val="superscript"/>
          <w:lang w:val="en-US" w:eastAsia="zh-CN"/>
        </w:rPr>
        <w:t>[5]</w:t>
      </w:r>
    </w:p>
    <w:p>
      <w:pPr>
        <w:spacing w:line="400" w:lineRule="exact"/>
        <w:ind w:firstLine="420" w:firstLineChars="200"/>
        <w:jc w:val="both"/>
        <w:rPr>
          <w:rFonts w:hint="eastAsia" w:ascii="宋体" w:hAnsi="宋体" w:eastAsia="宋体"/>
          <w:color w:val="auto"/>
          <w:sz w:val="21"/>
          <w:szCs w:val="21"/>
          <w:lang w:val="en-US" w:eastAsia="zh-CN"/>
        </w:rPr>
      </w:pPr>
      <w:r>
        <w:rPr>
          <w:rFonts w:hint="eastAsia" w:ascii="宋体" w:hAnsi="宋体" w:eastAsia="宋体"/>
          <w:color w:val="auto"/>
          <w:sz w:val="21"/>
          <w:szCs w:val="21"/>
          <w:lang w:val="en-US" w:eastAsia="zh-CN"/>
        </w:rPr>
        <w:t>从总营业利润来看，五大联赛依然表现出超凡的盈利能力。如下图6所示，英超俱乐部在2017/18赛季的总营业利润达到近10亿欧元，20家俱乐部中有19家取得了积极的经营成果，其中，有三家俱乐部宣布其营业利润创下超1亿欧元的记录。德甲俱乐部则以平衡的收支控制著称，该赛季的总营业利润3.73亿欧元，位居五大联赛第二。由于工资成本增长，西甲联赛俱乐部总营业利润相比前一赛季有所减少，但仍然实现2.26亿欧元的利润。超过一半的意甲俱乐部都宣布盈利，这比上一赛季有了显著的改善。盈利能力的总体成就表明，意甲俱乐部在经历了长期的财务挑战后，仍然能够实现可持续发展，该赛季的总营业利润已超过5000万欧元。法甲俱乐部则因为增加的工资支出和其他成本导致2017/18年度赤字增加至2.98亿欧元。</w:t>
      </w:r>
    </w:p>
    <w:p>
      <w:pPr>
        <w:spacing w:line="400" w:lineRule="exact"/>
        <w:ind w:firstLine="420" w:firstLineChars="200"/>
        <w:jc w:val="both"/>
        <w:rPr>
          <w:rFonts w:hint="eastAsia" w:ascii="宋体" w:hAnsi="宋体" w:eastAsia="宋体"/>
          <w:color w:val="auto"/>
          <w:sz w:val="21"/>
          <w:szCs w:val="21"/>
          <w:lang w:val="en-US" w:eastAsia="zh-CN"/>
        </w:rPr>
      </w:pPr>
      <w:r>
        <w:rPr>
          <w:rFonts w:hint="eastAsia" w:ascii="宋体" w:hAnsi="宋体" w:eastAsia="宋体"/>
          <w:color w:val="auto"/>
          <w:sz w:val="21"/>
          <w:szCs w:val="21"/>
          <w:lang w:val="en-US" w:eastAsia="zh-CN"/>
        </w:rPr>
        <w:t>综上所述，五大联赛除了法甲有所亏损，其他联赛俱乐部的成本控制与收益增长都处在稳定的发展状态。</w:t>
      </w:r>
    </w:p>
    <w:p>
      <w:pPr>
        <w:spacing w:line="240" w:lineRule="auto"/>
        <w:ind w:firstLine="420" w:firstLineChars="200"/>
        <w:jc w:val="center"/>
        <w:rPr>
          <w:rFonts w:hint="eastAsia" w:ascii="宋体" w:hAnsi="宋体" w:eastAsia="宋体"/>
          <w:sz w:val="21"/>
          <w:szCs w:val="21"/>
          <w:lang w:val="en-US" w:eastAsia="zh-CN"/>
        </w:rPr>
      </w:pPr>
      <w:r>
        <w:rPr>
          <w:rFonts w:hint="eastAsia" w:ascii="宋体" w:hAnsi="宋体" w:eastAsia="宋体"/>
          <w:sz w:val="21"/>
          <w:szCs w:val="21"/>
          <w:lang w:val="en-US" w:eastAsia="zh-CN"/>
        </w:rPr>
        <w:drawing>
          <wp:inline distT="0" distB="0" distL="114300" distR="114300">
            <wp:extent cx="4981575" cy="2971800"/>
            <wp:effectExtent l="0" t="0" r="9525" b="0"/>
            <wp:docPr id="16" name="图片 1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图片1"/>
                    <pic:cNvPicPr>
                      <a:picLocks noChangeAspect="1"/>
                    </pic:cNvPicPr>
                  </pic:nvPicPr>
                  <pic:blipFill>
                    <a:blip r:embed="rId10"/>
                    <a:stretch>
                      <a:fillRect/>
                    </a:stretch>
                  </pic:blipFill>
                  <pic:spPr>
                    <a:xfrm>
                      <a:off x="0" y="0"/>
                      <a:ext cx="4981575" cy="2971800"/>
                    </a:xfrm>
                    <a:prstGeom prst="rect">
                      <a:avLst/>
                    </a:prstGeom>
                  </pic:spPr>
                </pic:pic>
              </a:graphicData>
            </a:graphic>
          </wp:inline>
        </w:drawing>
      </w:r>
    </w:p>
    <w:p>
      <w:pPr>
        <w:spacing w:line="400" w:lineRule="exact"/>
        <w:ind w:firstLine="360" w:firstLineChars="200"/>
        <w:jc w:val="center"/>
        <w:rPr>
          <w:rFonts w:hint="eastAsia" w:ascii="宋体" w:hAnsi="宋体" w:eastAsia="宋体"/>
          <w:sz w:val="18"/>
          <w:szCs w:val="18"/>
          <w:lang w:val="en-US" w:eastAsia="zh-CN"/>
        </w:rPr>
      </w:pPr>
      <w:r>
        <w:rPr>
          <w:rFonts w:hint="eastAsia" w:ascii="黑体" w:hAnsi="黑体" w:eastAsia="黑体" w:cs="黑体"/>
          <w:sz w:val="18"/>
          <w:szCs w:val="18"/>
          <w:lang w:val="en-US" w:eastAsia="zh-CN"/>
        </w:rPr>
        <w:t>图</w:t>
      </w:r>
      <w:r>
        <w:rPr>
          <w:rFonts w:hint="default" w:ascii="Times New Roman" w:hAnsi="Times New Roman" w:eastAsia="黑体" w:cs="Times New Roman"/>
          <w:sz w:val="18"/>
          <w:szCs w:val="18"/>
          <w:lang w:val="en-US" w:eastAsia="zh-CN"/>
        </w:rPr>
        <w:t>5</w:t>
      </w:r>
      <w:r>
        <w:rPr>
          <w:rFonts w:hint="eastAsia" w:ascii="黑体" w:hAnsi="黑体" w:eastAsia="黑体" w:cs="黑体"/>
          <w:sz w:val="18"/>
          <w:szCs w:val="18"/>
          <w:lang w:val="en-US" w:eastAsia="zh-CN"/>
        </w:rPr>
        <w:t>.欧洲足球五大联赛俱乐部利润-</w:t>
      </w:r>
      <w:r>
        <w:rPr>
          <w:rFonts w:hint="default" w:ascii="Times New Roman" w:hAnsi="Times New Roman" w:eastAsia="黑体" w:cs="Times New Roman"/>
          <w:sz w:val="18"/>
          <w:szCs w:val="18"/>
          <w:lang w:val="en-US" w:eastAsia="zh-CN"/>
        </w:rPr>
        <w:t>2008/09</w:t>
      </w:r>
      <w:r>
        <w:rPr>
          <w:rFonts w:hint="eastAsia" w:ascii="黑体" w:hAnsi="黑体" w:eastAsia="黑体" w:cs="黑体"/>
          <w:sz w:val="18"/>
          <w:szCs w:val="18"/>
          <w:lang w:val="en-US" w:eastAsia="zh-CN"/>
        </w:rPr>
        <w:t>至</w:t>
      </w:r>
      <w:r>
        <w:rPr>
          <w:rFonts w:hint="default" w:ascii="Times New Roman" w:hAnsi="Times New Roman" w:eastAsia="黑体" w:cs="Times New Roman"/>
          <w:sz w:val="18"/>
          <w:szCs w:val="18"/>
          <w:lang w:val="en-US" w:eastAsia="zh-CN"/>
        </w:rPr>
        <w:t>2017/18</w:t>
      </w:r>
      <w:r>
        <w:rPr>
          <w:rFonts w:hint="eastAsia" w:ascii="黑体" w:hAnsi="黑体" w:eastAsia="黑体" w:cs="黑体"/>
          <w:sz w:val="18"/>
          <w:szCs w:val="18"/>
          <w:lang w:val="en-US" w:eastAsia="zh-CN"/>
        </w:rPr>
        <w:t>（百万元欧元）</w:t>
      </w:r>
    </w:p>
    <w:p>
      <w:pPr>
        <w:spacing w:line="400" w:lineRule="exact"/>
        <w:ind w:firstLine="360" w:firstLineChars="200"/>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Fig</w:t>
      </w:r>
      <w:r>
        <w:rPr>
          <w:rFonts w:hint="eastAsia" w:ascii="Times New Roman" w:hAnsi="Times New Roman" w:eastAsia="宋体" w:cs="Times New Roman"/>
          <w:sz w:val="18"/>
          <w:szCs w:val="18"/>
          <w:lang w:val="en-US" w:eastAsia="zh-CN"/>
        </w:rPr>
        <w:t>.</w:t>
      </w:r>
      <w:r>
        <w:rPr>
          <w:rFonts w:hint="default" w:ascii="Times New Roman" w:hAnsi="Times New Roman" w:eastAsia="宋体" w:cs="Times New Roman"/>
          <w:sz w:val="18"/>
          <w:szCs w:val="18"/>
          <w:lang w:val="en-US" w:eastAsia="zh-CN"/>
        </w:rPr>
        <w:t>5.“Big five”European league club’s profitability - 2008/09 to 2017/18</w:t>
      </w:r>
    </w:p>
    <w:p>
      <w:pPr>
        <w:spacing w:line="400" w:lineRule="exact"/>
        <w:ind w:firstLine="360" w:firstLineChars="200"/>
        <w:jc w:val="center"/>
        <w:rPr>
          <w:rFonts w:hint="default" w:ascii="宋体" w:hAnsi="宋体" w:eastAsia="宋体"/>
          <w:sz w:val="24"/>
          <w:szCs w:val="24"/>
          <w:vertAlign w:val="superscript"/>
          <w:lang w:val="en-US" w:eastAsia="zh-CN"/>
        </w:rPr>
      </w:pPr>
      <w:r>
        <w:rPr>
          <w:rFonts w:hint="eastAsia" w:ascii="黑体" w:hAnsi="黑体" w:eastAsia="黑体" w:cs="黑体"/>
          <w:b w:val="0"/>
          <w:bCs w:val="0"/>
          <w:sz w:val="18"/>
          <w:szCs w:val="18"/>
          <w:lang w:val="en-US" w:eastAsia="zh-CN"/>
        </w:rPr>
        <w:t>注：资料来源于德勤会计事务所</w:t>
      </w:r>
      <w:r>
        <w:rPr>
          <w:rFonts w:hint="eastAsia" w:ascii="黑体" w:hAnsi="黑体" w:eastAsia="黑体" w:cs="黑体"/>
          <w:b w:val="0"/>
          <w:bCs w:val="0"/>
          <w:sz w:val="18"/>
          <w:szCs w:val="18"/>
          <w:vertAlign w:val="superscript"/>
          <w:lang w:val="en-US" w:eastAsia="zh-CN"/>
        </w:rPr>
        <w:t>[5]</w:t>
      </w:r>
    </w:p>
    <w:p>
      <w:pPr>
        <w:widowControl/>
        <w:spacing w:line="360" w:lineRule="auto"/>
        <w:jc w:val="left"/>
        <w:rPr>
          <w:rFonts w:hint="eastAsia" w:ascii="楷体" w:hAnsi="楷体" w:eastAsia="楷体" w:cs="楷体"/>
          <w:b/>
          <w:bCs/>
          <w:color w:val="auto"/>
          <w:sz w:val="21"/>
          <w:szCs w:val="21"/>
        </w:rPr>
      </w:pPr>
      <w:r>
        <w:rPr>
          <w:rFonts w:hint="eastAsia" w:ascii="楷体" w:hAnsi="楷体" w:eastAsia="楷体" w:cs="楷体"/>
          <w:b/>
          <w:bCs/>
          <w:color w:val="auto"/>
          <w:sz w:val="21"/>
          <w:szCs w:val="21"/>
          <w:lang w:val="en-US" w:eastAsia="zh-CN"/>
        </w:rPr>
        <w:t>2</w:t>
      </w:r>
      <w:r>
        <w:rPr>
          <w:rFonts w:hint="eastAsia" w:ascii="楷体" w:hAnsi="楷体" w:eastAsia="楷体" w:cs="楷体"/>
          <w:b/>
          <w:bCs/>
          <w:color w:val="auto"/>
          <w:sz w:val="21"/>
          <w:szCs w:val="21"/>
        </w:rPr>
        <w:t>.</w:t>
      </w:r>
      <w:r>
        <w:rPr>
          <w:rFonts w:hint="eastAsia" w:ascii="楷体" w:hAnsi="楷体" w:eastAsia="楷体" w:cs="楷体"/>
          <w:b/>
          <w:bCs/>
          <w:color w:val="auto"/>
          <w:sz w:val="21"/>
          <w:szCs w:val="21"/>
          <w:lang w:val="en-US" w:eastAsia="zh-CN"/>
        </w:rPr>
        <w:t>2实施</w:t>
      </w:r>
      <w:r>
        <w:rPr>
          <w:rFonts w:hint="eastAsia" w:ascii="楷体" w:hAnsi="楷体" w:eastAsia="楷体" w:cs="楷体"/>
          <w:b/>
          <w:bCs/>
          <w:color w:val="auto"/>
          <w:sz w:val="21"/>
          <w:szCs w:val="21"/>
        </w:rPr>
        <w:t>职业足球联盟</w:t>
      </w:r>
      <w:r>
        <w:rPr>
          <w:rFonts w:hint="eastAsia" w:ascii="楷体" w:hAnsi="楷体" w:eastAsia="楷体" w:cs="楷体"/>
          <w:b/>
          <w:bCs/>
          <w:color w:val="auto"/>
          <w:sz w:val="21"/>
          <w:szCs w:val="21"/>
          <w:lang w:eastAsia="zh-CN"/>
        </w:rPr>
        <w:t>制度</w:t>
      </w:r>
      <w:r>
        <w:rPr>
          <w:rFonts w:hint="eastAsia" w:ascii="楷体" w:hAnsi="楷体" w:eastAsia="楷体" w:cs="楷体"/>
          <w:b/>
          <w:bCs/>
          <w:color w:val="auto"/>
          <w:sz w:val="21"/>
          <w:szCs w:val="21"/>
        </w:rPr>
        <w:t>，保护</w:t>
      </w:r>
      <w:r>
        <w:rPr>
          <w:rFonts w:hint="eastAsia" w:ascii="楷体" w:hAnsi="楷体" w:eastAsia="楷体" w:cs="楷体"/>
          <w:b/>
          <w:bCs/>
          <w:color w:val="auto"/>
          <w:sz w:val="21"/>
          <w:szCs w:val="21"/>
          <w:lang w:val="en-US" w:eastAsia="zh-CN"/>
        </w:rPr>
        <w:t>职业足球</w:t>
      </w:r>
      <w:r>
        <w:rPr>
          <w:rFonts w:hint="eastAsia" w:ascii="楷体" w:hAnsi="楷体" w:eastAsia="楷体" w:cs="楷体"/>
          <w:b/>
          <w:bCs/>
          <w:color w:val="auto"/>
          <w:sz w:val="21"/>
          <w:szCs w:val="21"/>
        </w:rPr>
        <w:t>俱乐部投资人的利益</w:t>
      </w:r>
    </w:p>
    <w:p>
      <w:pPr>
        <w:widowControl/>
        <w:spacing w:line="400" w:lineRule="exact"/>
        <w:ind w:firstLine="420" w:firstLineChars="200"/>
        <w:jc w:val="both"/>
        <w:rPr>
          <w:rFonts w:ascii="宋体" w:hAnsi="宋体" w:eastAsia="宋体"/>
          <w:sz w:val="21"/>
          <w:szCs w:val="21"/>
        </w:rPr>
      </w:pPr>
      <w:r>
        <w:rPr>
          <w:rFonts w:hint="eastAsia" w:ascii="宋体" w:hAnsi="宋体" w:eastAsia="宋体"/>
          <w:sz w:val="21"/>
          <w:szCs w:val="21"/>
        </w:rPr>
        <w:t>职业联盟是</w:t>
      </w:r>
      <w:r>
        <w:rPr>
          <w:rFonts w:hint="eastAsia" w:ascii="宋体" w:hAnsi="宋体" w:eastAsia="宋体"/>
          <w:sz w:val="21"/>
          <w:szCs w:val="21"/>
          <w:lang w:val="en-US" w:eastAsia="zh-CN"/>
        </w:rPr>
        <w:t>能够</w:t>
      </w:r>
      <w:r>
        <w:rPr>
          <w:rFonts w:hint="eastAsia" w:ascii="宋体" w:hAnsi="宋体" w:eastAsia="宋体"/>
          <w:sz w:val="21"/>
          <w:szCs w:val="21"/>
        </w:rPr>
        <w:t>保证</w:t>
      </w:r>
      <w:r>
        <w:rPr>
          <w:rFonts w:hint="eastAsia" w:ascii="宋体" w:hAnsi="宋体" w:eastAsia="宋体"/>
          <w:sz w:val="21"/>
          <w:szCs w:val="21"/>
          <w:lang w:val="en-US" w:eastAsia="zh-CN"/>
        </w:rPr>
        <w:t>职业</w:t>
      </w:r>
      <w:r>
        <w:rPr>
          <w:rFonts w:hint="eastAsia" w:ascii="宋体" w:hAnsi="宋体" w:eastAsia="宋体"/>
          <w:sz w:val="21"/>
          <w:szCs w:val="21"/>
        </w:rPr>
        <w:t>体育</w:t>
      </w:r>
      <w:r>
        <w:rPr>
          <w:rFonts w:hint="eastAsia" w:ascii="宋体" w:hAnsi="宋体" w:eastAsia="宋体"/>
          <w:sz w:val="21"/>
          <w:szCs w:val="21"/>
          <w:lang w:val="en-US" w:eastAsia="zh-CN"/>
        </w:rPr>
        <w:t>投资者</w:t>
      </w:r>
      <w:r>
        <w:rPr>
          <w:rFonts w:hint="eastAsia" w:ascii="宋体" w:hAnsi="宋体" w:eastAsia="宋体"/>
          <w:sz w:val="21"/>
          <w:szCs w:val="21"/>
        </w:rPr>
        <w:t>和</w:t>
      </w:r>
      <w:r>
        <w:rPr>
          <w:rFonts w:hint="eastAsia" w:ascii="宋体" w:hAnsi="宋体" w:eastAsia="宋体"/>
          <w:sz w:val="21"/>
          <w:szCs w:val="21"/>
          <w:lang w:val="en-US" w:eastAsia="zh-CN"/>
        </w:rPr>
        <w:t>职业</w:t>
      </w:r>
      <w:r>
        <w:rPr>
          <w:rFonts w:hint="eastAsia" w:ascii="宋体" w:hAnsi="宋体" w:eastAsia="宋体"/>
          <w:sz w:val="21"/>
          <w:szCs w:val="21"/>
        </w:rPr>
        <w:t>俱乐部利益最大化而运作的组织机构</w:t>
      </w:r>
      <w:r>
        <w:rPr>
          <w:rFonts w:hint="eastAsia" w:ascii="宋体" w:hAnsi="宋体" w:eastAsia="宋体"/>
          <w:sz w:val="21"/>
          <w:szCs w:val="21"/>
          <w:lang w:eastAsia="zh-CN"/>
        </w:rPr>
        <w:t>，</w:t>
      </w:r>
      <w:r>
        <w:rPr>
          <w:rStyle w:val="13"/>
          <w:rFonts w:hint="eastAsia" w:ascii="宋体" w:hAnsi="宋体" w:eastAsia="宋体"/>
          <w:sz w:val="21"/>
          <w:szCs w:val="21"/>
          <w:lang w:eastAsia="zh-CN"/>
        </w:rPr>
        <w:t>[</w:t>
      </w:r>
      <w:r>
        <w:rPr>
          <w:rStyle w:val="13"/>
          <w:rFonts w:hint="eastAsia" w:ascii="宋体" w:hAnsi="宋体" w:eastAsia="宋体"/>
          <w:sz w:val="21"/>
          <w:szCs w:val="21"/>
          <w:lang w:eastAsia="zh-CN"/>
        </w:rPr>
        <w:endnoteReference w:id="7"/>
      </w:r>
      <w:r>
        <w:rPr>
          <w:rStyle w:val="13"/>
          <w:rFonts w:hint="eastAsia" w:ascii="宋体" w:hAnsi="宋体" w:eastAsia="宋体"/>
          <w:sz w:val="21"/>
          <w:szCs w:val="21"/>
          <w:lang w:eastAsia="zh-CN"/>
        </w:rPr>
        <w:t>]</w:t>
      </w:r>
      <w:r>
        <w:rPr>
          <w:rFonts w:hint="eastAsia" w:ascii="宋体" w:hAnsi="宋体" w:eastAsia="宋体"/>
          <w:sz w:val="21"/>
          <w:szCs w:val="21"/>
        </w:rPr>
        <w:t>是职业体育发展最为根本的制度结构与核心机制</w:t>
      </w:r>
      <w:r>
        <w:rPr>
          <w:rFonts w:hint="eastAsia" w:ascii="宋体" w:hAnsi="宋体" w:eastAsia="宋体"/>
          <w:sz w:val="21"/>
          <w:szCs w:val="21"/>
          <w:lang w:eastAsia="zh-CN"/>
        </w:rPr>
        <w:t>。</w:t>
      </w:r>
      <w:r>
        <w:rPr>
          <w:rFonts w:hint="eastAsia" w:ascii="宋体" w:hAnsi="宋体" w:eastAsia="宋体"/>
          <w:sz w:val="21"/>
          <w:szCs w:val="21"/>
        </w:rPr>
        <w:t>它是由俱乐部组建起来的组织，以维护俱乐部的总体利益为目标</w:t>
      </w:r>
      <w:r>
        <w:rPr>
          <w:rFonts w:ascii="宋体" w:hAnsi="宋体" w:eastAsia="宋体"/>
          <w:sz w:val="21"/>
          <w:szCs w:val="21"/>
        </w:rPr>
        <w:t>, 是各个俱乐部共同利益的代表机构</w:t>
      </w:r>
      <w:r>
        <w:rPr>
          <w:rFonts w:hint="eastAsia" w:ascii="宋体" w:hAnsi="宋体" w:eastAsia="宋体"/>
          <w:sz w:val="21"/>
          <w:szCs w:val="21"/>
        </w:rPr>
        <w:t>，也是衡量和评价职业体育发展完善的一个重要标志。</w:t>
      </w:r>
      <w:r>
        <w:rPr>
          <w:rStyle w:val="13"/>
          <w:rFonts w:hint="eastAsia" w:ascii="宋体" w:hAnsi="宋体" w:eastAsia="宋体"/>
          <w:sz w:val="21"/>
          <w:szCs w:val="21"/>
        </w:rPr>
        <w:t>[</w:t>
      </w:r>
      <w:r>
        <w:rPr>
          <w:rStyle w:val="13"/>
          <w:rFonts w:hint="eastAsia" w:ascii="宋体" w:hAnsi="宋体" w:eastAsia="宋体"/>
          <w:sz w:val="21"/>
          <w:szCs w:val="21"/>
        </w:rPr>
        <w:endnoteReference w:id="8"/>
      </w:r>
      <w:r>
        <w:rPr>
          <w:rStyle w:val="13"/>
          <w:rFonts w:hint="eastAsia" w:ascii="宋体" w:hAnsi="宋体" w:eastAsia="宋体"/>
          <w:sz w:val="21"/>
          <w:szCs w:val="21"/>
        </w:rPr>
        <w:t>]</w:t>
      </w:r>
      <w:r>
        <w:rPr>
          <w:rFonts w:hint="eastAsia" w:ascii="宋体" w:hAnsi="宋体" w:eastAsia="宋体"/>
          <w:sz w:val="21"/>
          <w:szCs w:val="21"/>
        </w:rPr>
        <w:t>欧洲五大国的足球俱乐部成立了各自的职业联盟，在赛制上与其他级别的联赛相区别，并且拥有自己的经营规划与管理系统，在商业运作、利益分成、规则乃至裁判等各个方面独立于足球协会。联盟是独立法人，</w:t>
      </w:r>
      <w:r>
        <w:rPr>
          <w:rFonts w:hint="eastAsia" w:ascii="宋体" w:hAnsi="宋体" w:eastAsia="宋体"/>
          <w:sz w:val="21"/>
          <w:szCs w:val="21"/>
          <w:lang w:eastAsia="zh-CN"/>
        </w:rPr>
        <w:t>产权</w:t>
      </w:r>
      <w:r>
        <w:rPr>
          <w:rFonts w:hint="eastAsia" w:ascii="宋体" w:hAnsi="宋体" w:eastAsia="宋体"/>
          <w:sz w:val="21"/>
          <w:szCs w:val="21"/>
          <w:lang w:val="en-US" w:eastAsia="zh-CN"/>
        </w:rPr>
        <w:t>和</w:t>
      </w:r>
      <w:r>
        <w:rPr>
          <w:rFonts w:ascii="宋体" w:hAnsi="宋体" w:eastAsia="宋体"/>
          <w:sz w:val="21"/>
          <w:szCs w:val="21"/>
        </w:rPr>
        <w:t>所有权</w:t>
      </w:r>
      <w:r>
        <w:rPr>
          <w:rFonts w:hint="eastAsia" w:ascii="宋体" w:hAnsi="宋体" w:eastAsia="宋体"/>
          <w:sz w:val="21"/>
          <w:szCs w:val="21"/>
        </w:rPr>
        <w:t>也</w:t>
      </w:r>
      <w:r>
        <w:rPr>
          <w:rFonts w:ascii="宋体" w:hAnsi="宋体" w:eastAsia="宋体"/>
          <w:sz w:val="21"/>
          <w:szCs w:val="21"/>
        </w:rPr>
        <w:t>属于</w:t>
      </w:r>
      <w:r>
        <w:rPr>
          <w:rFonts w:hint="eastAsia" w:ascii="宋体" w:hAnsi="宋体" w:eastAsia="宋体"/>
          <w:sz w:val="21"/>
          <w:szCs w:val="21"/>
        </w:rPr>
        <w:t>所有</w:t>
      </w:r>
      <w:r>
        <w:rPr>
          <w:rFonts w:ascii="宋体" w:hAnsi="宋体" w:eastAsia="宋体"/>
          <w:sz w:val="21"/>
          <w:szCs w:val="21"/>
        </w:rPr>
        <w:t>俱乐部。每个赛季各家俱乐部的股东举行一次联席会议，所有的议题需要三分之二的俱乐部同意方能生效。联盟的主席、首席执行官、董事则是各家俱乐部投票选举。</w:t>
      </w:r>
      <w:r>
        <w:rPr>
          <w:rFonts w:hint="eastAsia" w:ascii="宋体" w:hAnsi="宋体" w:eastAsia="宋体"/>
          <w:sz w:val="21"/>
          <w:szCs w:val="21"/>
        </w:rPr>
        <w:t>国家足球协会则扮演着足球市场中 “守夜人”的角色，它</w:t>
      </w:r>
      <w:r>
        <w:rPr>
          <w:rFonts w:ascii="宋体" w:hAnsi="宋体" w:eastAsia="宋体"/>
          <w:sz w:val="21"/>
          <w:szCs w:val="21"/>
        </w:rPr>
        <w:t>只为市场的正常运转提供制度</w:t>
      </w:r>
      <w:r>
        <w:rPr>
          <w:rFonts w:hint="eastAsia" w:ascii="宋体" w:hAnsi="宋体" w:eastAsia="宋体"/>
          <w:sz w:val="21"/>
          <w:szCs w:val="21"/>
        </w:rPr>
        <w:t>上的</w:t>
      </w:r>
      <w:r>
        <w:rPr>
          <w:rFonts w:ascii="宋体" w:hAnsi="宋体" w:eastAsia="宋体"/>
          <w:sz w:val="21"/>
          <w:szCs w:val="21"/>
        </w:rPr>
        <w:t>保障,而不会干涉俱乐部的经营管理。</w:t>
      </w:r>
      <w:r>
        <w:rPr>
          <w:rStyle w:val="13"/>
          <w:rFonts w:ascii="宋体" w:hAnsi="宋体" w:eastAsia="宋体"/>
          <w:sz w:val="21"/>
          <w:szCs w:val="21"/>
        </w:rPr>
        <w:t>[</w:t>
      </w:r>
      <w:r>
        <w:rPr>
          <w:rStyle w:val="13"/>
          <w:rFonts w:ascii="宋体" w:hAnsi="宋体" w:eastAsia="宋体"/>
          <w:sz w:val="21"/>
          <w:szCs w:val="21"/>
        </w:rPr>
        <w:endnoteReference w:id="9"/>
      </w:r>
      <w:r>
        <w:rPr>
          <w:rStyle w:val="13"/>
          <w:rFonts w:ascii="宋体" w:hAnsi="宋体" w:eastAsia="宋体"/>
          <w:sz w:val="21"/>
          <w:szCs w:val="21"/>
        </w:rPr>
        <w:t>]</w:t>
      </w:r>
      <w:r>
        <w:rPr>
          <w:rFonts w:hint="eastAsia" w:ascii="宋体" w:hAnsi="宋体" w:eastAsia="宋体"/>
          <w:sz w:val="21"/>
          <w:szCs w:val="21"/>
        </w:rPr>
        <w:t>在联盟的一些重要问题上，比如主席的人事任免上国家足球协会具有一票否决权，但是在其他方面</w:t>
      </w:r>
      <w:r>
        <w:rPr>
          <w:rFonts w:hint="eastAsia" w:ascii="宋体" w:hAnsi="宋体" w:eastAsia="宋体"/>
          <w:sz w:val="21"/>
          <w:szCs w:val="21"/>
          <w:lang w:val="en-US" w:eastAsia="zh-CN"/>
        </w:rPr>
        <w:t>并</w:t>
      </w:r>
      <w:r>
        <w:rPr>
          <w:rFonts w:hint="eastAsia" w:ascii="宋体" w:hAnsi="宋体" w:eastAsia="宋体"/>
          <w:sz w:val="21"/>
          <w:szCs w:val="21"/>
        </w:rPr>
        <w:t>没有发言权。</w:t>
      </w:r>
      <w:r>
        <w:rPr>
          <w:rFonts w:ascii="宋体" w:hAnsi="宋体" w:eastAsia="宋体"/>
          <w:sz w:val="21"/>
          <w:szCs w:val="21"/>
        </w:rPr>
        <w:t>这在欧洲乃至整个世界的足球史</w:t>
      </w:r>
      <w:r>
        <w:rPr>
          <w:rFonts w:hint="eastAsia" w:ascii="宋体" w:hAnsi="宋体" w:eastAsia="宋体"/>
          <w:sz w:val="21"/>
          <w:szCs w:val="21"/>
        </w:rPr>
        <w:t>上都是一个创举，</w:t>
      </w:r>
      <w:r>
        <w:rPr>
          <w:rFonts w:hint="eastAsia" w:ascii="宋体" w:hAnsi="宋体" w:eastAsia="宋体"/>
          <w:sz w:val="21"/>
          <w:szCs w:val="21"/>
          <w:lang w:val="en-US" w:eastAsia="zh-CN"/>
        </w:rPr>
        <w:t>从而</w:t>
      </w:r>
      <w:r>
        <w:rPr>
          <w:rFonts w:hint="eastAsia" w:ascii="宋体" w:hAnsi="宋体" w:eastAsia="宋体"/>
          <w:sz w:val="21"/>
          <w:szCs w:val="21"/>
        </w:rPr>
        <w:t>架构了政府、社会、市场三足鼎立的基本体制，代表了欧洲职业足球市场的突破。在这种模式下，欧洲职业足球发展迅猛，尤其是英超联赛，近年来已呈现世界第一联赛的趋势</w:t>
      </w:r>
      <w:r>
        <w:rPr>
          <w:rFonts w:hint="eastAsia" w:ascii="宋体" w:hAnsi="宋体" w:eastAsia="宋体"/>
          <w:sz w:val="21"/>
          <w:szCs w:val="21"/>
          <w:lang w:eastAsia="zh-CN"/>
        </w:rPr>
        <w:t>。</w:t>
      </w:r>
      <w:r>
        <w:rPr>
          <w:rFonts w:hint="eastAsia" w:ascii="宋体" w:hAnsi="宋体" w:eastAsia="宋体"/>
          <w:sz w:val="21"/>
          <w:szCs w:val="21"/>
        </w:rPr>
        <w:t>根据</w:t>
      </w:r>
      <w:r>
        <w:rPr>
          <w:rFonts w:ascii="宋体" w:hAnsi="宋体" w:eastAsia="宋体"/>
          <w:sz w:val="21"/>
          <w:szCs w:val="21"/>
        </w:rPr>
        <w:t>2019年欧足联公布的财务报告显示，英超20家俱乐部2017</w:t>
      </w:r>
      <w:r>
        <w:rPr>
          <w:rFonts w:hint="eastAsia" w:ascii="宋体" w:hAnsi="宋体" w:eastAsia="宋体"/>
          <w:sz w:val="21"/>
          <w:szCs w:val="21"/>
        </w:rPr>
        <w:t>/</w:t>
      </w:r>
      <w:r>
        <w:rPr>
          <w:rFonts w:ascii="宋体" w:hAnsi="宋体" w:eastAsia="宋体"/>
          <w:sz w:val="21"/>
          <w:szCs w:val="21"/>
        </w:rPr>
        <w:t>18赛季的总营收，达到了傲视群雄的54亿欧元，并保持整体税前盈利。这也正是欧洲职业足球运行健康，市场化程度良好的见证。</w:t>
      </w:r>
    </w:p>
    <w:p>
      <w:pPr>
        <w:widowControl/>
        <w:spacing w:line="400" w:lineRule="exact"/>
        <w:jc w:val="both"/>
        <w:rPr>
          <w:rFonts w:hint="eastAsia" w:ascii="楷体" w:hAnsi="楷体" w:eastAsia="楷体" w:cs="楷体"/>
          <w:b/>
          <w:bCs/>
          <w:color w:val="auto"/>
          <w:sz w:val="21"/>
          <w:szCs w:val="21"/>
        </w:rPr>
      </w:pPr>
      <w:r>
        <w:rPr>
          <w:rFonts w:hint="eastAsia" w:ascii="楷体" w:hAnsi="楷体" w:eastAsia="楷体" w:cs="楷体"/>
          <w:b/>
          <w:bCs/>
          <w:color w:val="auto"/>
          <w:sz w:val="21"/>
          <w:szCs w:val="21"/>
          <w:lang w:val="en-US" w:eastAsia="zh-CN"/>
        </w:rPr>
        <w:t>2</w:t>
      </w:r>
      <w:r>
        <w:rPr>
          <w:rFonts w:hint="eastAsia" w:ascii="楷体" w:hAnsi="楷体" w:eastAsia="楷体" w:cs="楷体"/>
          <w:b/>
          <w:bCs/>
          <w:color w:val="auto"/>
          <w:sz w:val="21"/>
          <w:szCs w:val="21"/>
        </w:rPr>
        <w:t>.</w:t>
      </w:r>
      <w:r>
        <w:rPr>
          <w:rFonts w:hint="eastAsia" w:ascii="楷体" w:hAnsi="楷体" w:eastAsia="楷体" w:cs="楷体"/>
          <w:b/>
          <w:bCs/>
          <w:color w:val="auto"/>
          <w:sz w:val="21"/>
          <w:szCs w:val="21"/>
          <w:lang w:eastAsia="zh-CN"/>
        </w:rPr>
        <w:t>3</w:t>
      </w:r>
      <w:r>
        <w:rPr>
          <w:rFonts w:hint="eastAsia" w:ascii="楷体" w:hAnsi="楷体" w:eastAsia="楷体" w:cs="楷体"/>
          <w:b/>
          <w:bCs/>
          <w:color w:val="auto"/>
          <w:sz w:val="21"/>
          <w:szCs w:val="21"/>
          <w:lang w:val="en-US" w:eastAsia="zh-CN"/>
        </w:rPr>
        <w:t>构建</w:t>
      </w:r>
      <w:r>
        <w:rPr>
          <w:rFonts w:hint="eastAsia" w:ascii="楷体" w:hAnsi="楷体" w:eastAsia="楷体" w:cs="楷体"/>
          <w:b/>
          <w:bCs/>
          <w:color w:val="auto"/>
          <w:sz w:val="21"/>
          <w:szCs w:val="21"/>
        </w:rPr>
        <w:t>政府、市场、社会多元治理体系，保证职业足球市场有序公平竞争</w:t>
      </w:r>
    </w:p>
    <w:p>
      <w:pPr>
        <w:widowControl/>
        <w:spacing w:line="400" w:lineRule="exact"/>
        <w:ind w:firstLine="420" w:firstLineChars="200"/>
        <w:jc w:val="both"/>
        <w:rPr>
          <w:rFonts w:hint="default" w:ascii="宋体" w:hAnsi="宋体" w:eastAsia="宋体"/>
          <w:sz w:val="21"/>
          <w:szCs w:val="21"/>
          <w:lang w:val="en-US" w:eastAsia="zh-CN"/>
        </w:rPr>
      </w:pPr>
      <w:r>
        <w:rPr>
          <w:rFonts w:hint="eastAsia" w:ascii="宋体" w:hAnsi="宋体" w:eastAsia="宋体"/>
          <w:sz w:val="21"/>
          <w:szCs w:val="21"/>
          <w:lang w:val="en-US" w:eastAsia="zh-CN"/>
        </w:rPr>
        <w:t>欧洲足球</w:t>
      </w:r>
      <w:r>
        <w:rPr>
          <w:rFonts w:hint="eastAsia" w:ascii="宋体" w:hAnsi="宋体" w:eastAsia="宋体"/>
          <w:sz w:val="21"/>
          <w:szCs w:val="21"/>
        </w:rPr>
        <w:t>五大联赛的市场治理体系</w:t>
      </w:r>
      <w:r>
        <w:rPr>
          <w:rFonts w:hint="eastAsia" w:ascii="宋体" w:hAnsi="宋体" w:eastAsia="宋体"/>
          <w:sz w:val="21"/>
          <w:szCs w:val="21"/>
          <w:lang w:val="en-US" w:eastAsia="zh-CN"/>
        </w:rPr>
        <w:t>是构建</w:t>
      </w:r>
      <w:r>
        <w:rPr>
          <w:rFonts w:hint="eastAsia" w:ascii="宋体" w:hAnsi="宋体" w:eastAsia="宋体"/>
          <w:sz w:val="21"/>
          <w:szCs w:val="21"/>
        </w:rPr>
        <w:t>“政府—市场—社会”</w:t>
      </w:r>
      <w:r>
        <w:rPr>
          <w:rFonts w:hint="eastAsia" w:ascii="宋体" w:hAnsi="宋体" w:eastAsia="宋体"/>
          <w:sz w:val="21"/>
          <w:szCs w:val="21"/>
          <w:lang w:val="en-US" w:eastAsia="zh-CN"/>
        </w:rPr>
        <w:t>三位一体的</w:t>
      </w:r>
      <w:r>
        <w:rPr>
          <w:rFonts w:hint="eastAsia" w:ascii="宋体" w:hAnsi="宋体" w:eastAsia="宋体"/>
          <w:b w:val="0"/>
          <w:bCs w:val="0"/>
          <w:color w:val="auto"/>
          <w:sz w:val="21"/>
          <w:szCs w:val="21"/>
        </w:rPr>
        <w:t>多元</w:t>
      </w:r>
      <w:r>
        <w:rPr>
          <w:rFonts w:hint="eastAsia" w:ascii="宋体" w:hAnsi="宋体" w:eastAsia="宋体"/>
          <w:sz w:val="21"/>
          <w:szCs w:val="21"/>
        </w:rPr>
        <w:t>治理结构，</w:t>
      </w:r>
      <w:r>
        <w:rPr>
          <w:rFonts w:hint="eastAsia" w:ascii="宋体" w:hAnsi="宋体" w:eastAsia="宋体"/>
          <w:sz w:val="21"/>
          <w:szCs w:val="21"/>
          <w:lang w:val="en-US" w:eastAsia="zh-CN"/>
        </w:rPr>
        <w:t>政府负责宏观法律治理和职业赛</w:t>
      </w:r>
      <w:r>
        <w:rPr>
          <w:rFonts w:hint="eastAsia" w:ascii="宋体" w:hAnsi="宋体" w:eastAsia="宋体"/>
          <w:color w:val="auto"/>
          <w:sz w:val="21"/>
          <w:szCs w:val="21"/>
          <w:lang w:val="en-US" w:eastAsia="zh-CN"/>
        </w:rPr>
        <w:t>事的监管，市场</w:t>
      </w:r>
      <w:r>
        <w:rPr>
          <w:rFonts w:hint="eastAsia" w:ascii="宋体" w:hAnsi="宋体" w:eastAsia="宋体"/>
          <w:sz w:val="21"/>
          <w:szCs w:val="21"/>
          <w:lang w:val="en-US" w:eastAsia="zh-CN"/>
        </w:rPr>
        <w:t>自主治理运营和经营，社会组织协助政府完成市场监督，各司其责，形成</w:t>
      </w:r>
      <w:r>
        <w:rPr>
          <w:rFonts w:hint="eastAsia" w:ascii="宋体" w:hAnsi="宋体" w:eastAsia="宋体"/>
          <w:sz w:val="21"/>
          <w:szCs w:val="21"/>
        </w:rPr>
        <w:t>“政府—市场—社会”三者互相合作、互相制衡</w:t>
      </w:r>
      <w:r>
        <w:rPr>
          <w:rFonts w:hint="eastAsia" w:ascii="宋体" w:hAnsi="宋体" w:eastAsia="宋体"/>
          <w:sz w:val="21"/>
          <w:szCs w:val="21"/>
          <w:lang w:val="en-US" w:eastAsia="zh-CN"/>
        </w:rPr>
        <w:t>的机制。著名体育理论家</w:t>
      </w:r>
      <w:r>
        <w:rPr>
          <w:rFonts w:hint="eastAsia" w:ascii="宋体" w:hAnsi="宋体" w:eastAsia="宋体"/>
          <w:sz w:val="21"/>
          <w:szCs w:val="21"/>
        </w:rPr>
        <w:t>袁旦</w:t>
      </w:r>
      <w:r>
        <w:rPr>
          <w:rFonts w:hint="eastAsia" w:ascii="宋体" w:hAnsi="宋体" w:eastAsia="宋体"/>
          <w:sz w:val="21"/>
          <w:szCs w:val="21"/>
          <w:lang w:val="en-US" w:eastAsia="zh-CN"/>
        </w:rPr>
        <w:t>教授</w:t>
      </w:r>
      <w:r>
        <w:rPr>
          <w:rFonts w:hint="eastAsia" w:ascii="宋体" w:hAnsi="宋体" w:eastAsia="宋体"/>
          <w:sz w:val="21"/>
          <w:szCs w:val="21"/>
        </w:rPr>
        <w:t>将其称为西方体育的第二基本制度。在市场治理的过程中，欧洲职业足球建立了“足球协会—职业足球联盟—足球俱乐部”的模式，三者既是独立的个体，又相互依存与合作。</w:t>
      </w:r>
      <w:r>
        <w:rPr>
          <w:rFonts w:hint="eastAsia" w:ascii="宋体" w:hAnsi="宋体" w:eastAsia="宋体"/>
          <w:sz w:val="21"/>
          <w:szCs w:val="21"/>
          <w:lang w:val="en-US" w:eastAsia="zh-CN"/>
        </w:rPr>
        <w:t>作为</w:t>
      </w:r>
      <w:r>
        <w:rPr>
          <w:rFonts w:hint="eastAsia" w:ascii="宋体" w:hAnsi="宋体" w:eastAsia="宋体"/>
          <w:sz w:val="21"/>
          <w:szCs w:val="21"/>
        </w:rPr>
        <w:t>核心</w:t>
      </w:r>
      <w:r>
        <w:rPr>
          <w:rFonts w:hint="eastAsia" w:ascii="宋体" w:hAnsi="宋体" w:eastAsia="宋体"/>
          <w:sz w:val="21"/>
          <w:szCs w:val="21"/>
          <w:lang w:val="en-US" w:eastAsia="zh-CN"/>
        </w:rPr>
        <w:t>部分的</w:t>
      </w:r>
      <w:r>
        <w:rPr>
          <w:rFonts w:hint="eastAsia" w:ascii="宋体" w:hAnsi="宋体" w:eastAsia="宋体"/>
          <w:sz w:val="21"/>
          <w:szCs w:val="21"/>
        </w:rPr>
        <w:t>职业足球联盟，对外是市场的一面，对内是计划的一面。对外，职业联盟代表各俱乐部同国家足球管理机构进行博弈，为其争取利益、反映意见</w:t>
      </w:r>
      <w:r>
        <w:rPr>
          <w:rFonts w:hint="eastAsia" w:ascii="宋体" w:hAnsi="宋体" w:eastAsia="宋体"/>
          <w:sz w:val="21"/>
          <w:szCs w:val="21"/>
          <w:lang w:eastAsia="zh-CN"/>
        </w:rPr>
        <w:t>。</w:t>
      </w:r>
      <w:r>
        <w:rPr>
          <w:rFonts w:hint="eastAsia" w:ascii="宋体" w:hAnsi="宋体" w:eastAsia="宋体"/>
          <w:sz w:val="21"/>
          <w:szCs w:val="21"/>
        </w:rPr>
        <w:t>对内，职业联盟将管理机构的意志、信息贯彻到各俱乐部，在管理机构与俱乐部之间架起了一座桥梁。</w:t>
      </w:r>
      <w:r>
        <w:rPr>
          <w:rStyle w:val="13"/>
          <w:rFonts w:ascii="宋体" w:hAnsi="宋体" w:eastAsia="宋体"/>
          <w:sz w:val="21"/>
          <w:szCs w:val="21"/>
        </w:rPr>
        <w:t>[</w:t>
      </w:r>
      <w:r>
        <w:rPr>
          <w:rStyle w:val="13"/>
          <w:rFonts w:ascii="宋体" w:hAnsi="宋体" w:eastAsia="宋体"/>
          <w:sz w:val="21"/>
          <w:szCs w:val="21"/>
        </w:rPr>
        <w:endnoteReference w:id="10"/>
      </w:r>
      <w:r>
        <w:rPr>
          <w:rStyle w:val="13"/>
          <w:rFonts w:ascii="宋体" w:hAnsi="宋体" w:eastAsia="宋体"/>
          <w:sz w:val="21"/>
          <w:szCs w:val="21"/>
        </w:rPr>
        <w:t>]</w:t>
      </w:r>
      <w:r>
        <w:rPr>
          <w:rFonts w:hint="eastAsia" w:ascii="宋体" w:hAnsi="宋体" w:eastAsia="宋体"/>
          <w:sz w:val="21"/>
          <w:szCs w:val="21"/>
        </w:rPr>
        <w:t>五大联赛的联盟公司掌握着整个联赛的运营推广权和财政大权。国家足协与职业联盟签订协议，其中规定负面清单，职业联盟在协议授权的范围内全面管理和运营职业联赛。国家足协的作用是保障国家足球的整体利益和公平有序的竞赛环境，他们较少从中获取经济利益甚至分文不取，以确保其超脱和公正的主导地位。俱乐部作为基本成员，拥有职业足球联赛的产权，享有俱乐部的所有权、经营权与收益权，以民主协商和民主决策的方式，维护联赛健康环境，促进联赛发展，开拓联赛市场，确保联赛市场经营的合法权益及经济利益的分配公平。</w:t>
      </w:r>
    </w:p>
    <w:p>
      <w:pPr>
        <w:spacing w:line="400" w:lineRule="exact"/>
        <w:jc w:val="both"/>
        <w:rPr>
          <w:rFonts w:hint="eastAsia" w:ascii="楷体" w:hAnsi="楷体" w:eastAsia="楷体" w:cs="楷体"/>
          <w:b/>
          <w:bCs/>
          <w:color w:val="auto"/>
          <w:sz w:val="21"/>
          <w:szCs w:val="21"/>
        </w:rPr>
      </w:pPr>
      <w:r>
        <w:rPr>
          <w:rFonts w:hint="eastAsia" w:ascii="楷体" w:hAnsi="楷体" w:eastAsia="楷体" w:cs="楷体"/>
          <w:b/>
          <w:bCs/>
          <w:color w:val="auto"/>
          <w:sz w:val="21"/>
          <w:szCs w:val="21"/>
          <w:lang w:val="en-US" w:eastAsia="zh-CN"/>
        </w:rPr>
        <w:t>2</w:t>
      </w:r>
      <w:r>
        <w:rPr>
          <w:rFonts w:hint="eastAsia" w:ascii="楷体" w:hAnsi="楷体" w:eastAsia="楷体" w:cs="楷体"/>
          <w:b/>
          <w:bCs/>
          <w:color w:val="auto"/>
          <w:sz w:val="21"/>
          <w:szCs w:val="21"/>
        </w:rPr>
        <w:t>.</w:t>
      </w:r>
      <w:r>
        <w:rPr>
          <w:rFonts w:hint="eastAsia" w:ascii="楷体" w:hAnsi="楷体" w:eastAsia="楷体" w:cs="楷体"/>
          <w:b/>
          <w:bCs/>
          <w:color w:val="auto"/>
          <w:sz w:val="21"/>
          <w:szCs w:val="21"/>
          <w:lang w:eastAsia="zh-CN"/>
        </w:rPr>
        <w:t>4</w:t>
      </w:r>
      <w:r>
        <w:rPr>
          <w:rFonts w:hint="eastAsia" w:ascii="楷体" w:hAnsi="楷体" w:eastAsia="楷体" w:cs="楷体"/>
          <w:b/>
          <w:bCs/>
          <w:color w:val="auto"/>
          <w:sz w:val="21"/>
          <w:szCs w:val="21"/>
          <w:lang w:val="en-US" w:eastAsia="zh-CN"/>
        </w:rPr>
        <w:t>建立职业足球</w:t>
      </w:r>
      <w:r>
        <w:rPr>
          <w:rFonts w:hint="eastAsia" w:ascii="楷体" w:hAnsi="楷体" w:eastAsia="楷体" w:cs="楷体"/>
          <w:b/>
          <w:bCs/>
          <w:color w:val="auto"/>
          <w:sz w:val="21"/>
          <w:szCs w:val="21"/>
        </w:rPr>
        <w:t>俱乐部财政治理</w:t>
      </w:r>
      <w:r>
        <w:rPr>
          <w:rFonts w:hint="eastAsia" w:ascii="楷体" w:hAnsi="楷体" w:eastAsia="楷体" w:cs="楷体"/>
          <w:b/>
          <w:bCs/>
          <w:color w:val="auto"/>
          <w:sz w:val="21"/>
          <w:szCs w:val="21"/>
          <w:lang w:val="en-US" w:eastAsia="zh-CN"/>
        </w:rPr>
        <w:t>机制</w:t>
      </w:r>
      <w:r>
        <w:rPr>
          <w:rFonts w:hint="eastAsia" w:ascii="楷体" w:hAnsi="楷体" w:eastAsia="楷体" w:cs="楷体"/>
          <w:b/>
          <w:bCs/>
          <w:color w:val="auto"/>
          <w:sz w:val="21"/>
          <w:szCs w:val="21"/>
        </w:rPr>
        <w:t>，保障职业足球俱乐部稳定持续发展</w:t>
      </w:r>
    </w:p>
    <w:p>
      <w:pPr>
        <w:widowControl/>
        <w:spacing w:line="400" w:lineRule="exact"/>
        <w:ind w:firstLine="420" w:firstLineChars="200"/>
        <w:jc w:val="both"/>
        <w:rPr>
          <w:rFonts w:ascii="宋体" w:hAnsi="宋体" w:eastAsia="宋体"/>
          <w:color w:val="auto"/>
          <w:sz w:val="21"/>
          <w:szCs w:val="21"/>
        </w:rPr>
      </w:pPr>
      <w:r>
        <w:rPr>
          <w:rFonts w:hint="eastAsia" w:ascii="宋体" w:hAnsi="宋体" w:eastAsia="宋体"/>
          <w:sz w:val="21"/>
          <w:szCs w:val="21"/>
          <w:lang w:val="en-US" w:eastAsia="zh-CN"/>
        </w:rPr>
        <w:t>2011年欧足联俱乐部财政基本报告显示俱乐部的总净亏损额达到了17亿欧元，</w:t>
      </w:r>
      <w:r>
        <w:rPr>
          <w:rStyle w:val="13"/>
          <w:rFonts w:hint="eastAsia" w:ascii="宋体" w:hAnsi="宋体" w:eastAsia="宋体"/>
          <w:sz w:val="21"/>
          <w:szCs w:val="21"/>
          <w:lang w:val="en-US" w:eastAsia="zh-CN"/>
        </w:rPr>
        <w:t>[</w:t>
      </w:r>
      <w:r>
        <w:rPr>
          <w:rStyle w:val="13"/>
          <w:rFonts w:hint="eastAsia" w:ascii="宋体" w:hAnsi="宋体" w:eastAsia="宋体"/>
          <w:sz w:val="21"/>
          <w:szCs w:val="21"/>
          <w:lang w:val="en-US" w:eastAsia="zh-CN"/>
        </w:rPr>
        <w:endnoteReference w:id="11"/>
      </w:r>
      <w:r>
        <w:rPr>
          <w:rStyle w:val="13"/>
          <w:rFonts w:hint="eastAsia" w:ascii="宋体" w:hAnsi="宋体" w:eastAsia="宋体"/>
          <w:sz w:val="21"/>
          <w:szCs w:val="21"/>
          <w:lang w:val="en-US" w:eastAsia="zh-CN"/>
        </w:rPr>
        <w:t>]</w:t>
      </w:r>
      <w:r>
        <w:rPr>
          <w:rFonts w:hint="eastAsia" w:ascii="宋体" w:hAnsi="宋体" w:eastAsia="宋体"/>
          <w:sz w:val="21"/>
          <w:szCs w:val="21"/>
          <w:lang w:val="en-US" w:eastAsia="zh-CN"/>
        </w:rPr>
        <w:t>于是，为了</w:t>
      </w:r>
      <w:r>
        <w:rPr>
          <w:rFonts w:hint="eastAsia" w:ascii="宋体" w:hAnsi="宋体" w:eastAsia="宋体"/>
          <w:sz w:val="21"/>
          <w:szCs w:val="21"/>
        </w:rPr>
        <w:t>规范各俱乐部的财政行为</w:t>
      </w:r>
      <w:r>
        <w:rPr>
          <w:rFonts w:hint="eastAsia" w:ascii="宋体" w:hAnsi="宋体" w:eastAsia="宋体"/>
          <w:sz w:val="21"/>
          <w:szCs w:val="21"/>
          <w:lang w:eastAsia="zh-CN"/>
        </w:rPr>
        <w:t>、</w:t>
      </w:r>
      <w:r>
        <w:rPr>
          <w:rFonts w:hint="eastAsia" w:ascii="宋体" w:hAnsi="宋体" w:eastAsia="宋体"/>
          <w:sz w:val="21"/>
          <w:szCs w:val="21"/>
        </w:rPr>
        <w:t>控制俱乐部财政赤字</w:t>
      </w:r>
      <w:r>
        <w:rPr>
          <w:rFonts w:hint="eastAsia" w:ascii="宋体" w:hAnsi="宋体" w:eastAsia="宋体"/>
          <w:sz w:val="21"/>
          <w:szCs w:val="21"/>
          <w:lang w:val="en-US" w:eastAsia="zh-CN"/>
        </w:rPr>
        <w:t>，欧足联颁布财政公平法案（FFP），其核心便是保障俱乐部收支平衡，并以3年为一个评估期评估俱乐部的收支平衡状况。</w:t>
      </w:r>
      <w:r>
        <w:rPr>
          <w:rStyle w:val="13"/>
          <w:rFonts w:hint="eastAsia" w:ascii="宋体" w:hAnsi="宋体" w:eastAsia="宋体"/>
          <w:sz w:val="21"/>
          <w:szCs w:val="21"/>
          <w:lang w:val="en-US" w:eastAsia="zh-CN"/>
        </w:rPr>
        <w:t>[</w:t>
      </w:r>
      <w:r>
        <w:rPr>
          <w:rStyle w:val="13"/>
          <w:rFonts w:hint="eastAsia" w:ascii="宋体" w:hAnsi="宋体" w:eastAsia="宋体"/>
          <w:sz w:val="21"/>
          <w:szCs w:val="21"/>
          <w:lang w:val="en-US" w:eastAsia="zh-CN"/>
        </w:rPr>
        <w:endnoteReference w:id="12"/>
      </w:r>
      <w:r>
        <w:rPr>
          <w:rStyle w:val="13"/>
          <w:rFonts w:hint="eastAsia" w:ascii="宋体" w:hAnsi="宋体" w:eastAsia="宋体"/>
          <w:sz w:val="21"/>
          <w:szCs w:val="21"/>
          <w:lang w:val="en-US" w:eastAsia="zh-CN"/>
        </w:rPr>
        <w:t>]</w:t>
      </w:r>
      <w:r>
        <w:rPr>
          <w:rFonts w:hint="eastAsia" w:ascii="宋体" w:hAnsi="宋体" w:eastAsia="宋体"/>
          <w:sz w:val="21"/>
          <w:szCs w:val="21"/>
        </w:rPr>
        <w:t>除了欧足联</w:t>
      </w:r>
      <w:r>
        <w:rPr>
          <w:rFonts w:hint="eastAsia" w:ascii="宋体" w:hAnsi="宋体" w:eastAsia="宋体"/>
          <w:sz w:val="21"/>
          <w:szCs w:val="21"/>
          <w:lang w:val="en-US" w:eastAsia="zh-CN"/>
        </w:rPr>
        <w:t>制定的法案</w:t>
      </w:r>
      <w:r>
        <w:rPr>
          <w:rFonts w:hint="eastAsia" w:ascii="宋体" w:hAnsi="宋体" w:eastAsia="宋体"/>
          <w:sz w:val="21"/>
          <w:szCs w:val="21"/>
        </w:rPr>
        <w:t>控制俱乐部财政赤字外，</w:t>
      </w:r>
      <w:r>
        <w:rPr>
          <w:rFonts w:hint="eastAsia" w:ascii="宋体" w:hAnsi="宋体" w:eastAsia="宋体"/>
          <w:sz w:val="21"/>
          <w:szCs w:val="21"/>
          <w:lang w:val="en-US" w:eastAsia="zh-CN"/>
        </w:rPr>
        <w:t>联盟</w:t>
      </w:r>
      <w:r>
        <w:rPr>
          <w:rFonts w:hint="eastAsia" w:ascii="宋体" w:hAnsi="宋体" w:eastAsia="宋体"/>
          <w:sz w:val="21"/>
          <w:szCs w:val="21"/>
        </w:rPr>
        <w:t>也制定了自己的财政公平政策来治理俱乐部的亏损情况。例如，英超</w:t>
      </w:r>
      <w:r>
        <w:rPr>
          <w:rFonts w:hint="eastAsia" w:ascii="宋体" w:hAnsi="宋体" w:eastAsia="宋体"/>
          <w:sz w:val="21"/>
          <w:szCs w:val="21"/>
          <w:lang w:val="en-US" w:eastAsia="zh-CN"/>
        </w:rPr>
        <w:t>联盟</w:t>
      </w:r>
      <w:r>
        <w:rPr>
          <w:rFonts w:hint="eastAsia" w:ascii="宋体" w:hAnsi="宋体" w:eastAsia="宋体"/>
          <w:sz w:val="21"/>
          <w:szCs w:val="21"/>
        </w:rPr>
        <w:t>在2013/14赛季正式实施了长期可持续规则及短期成本控制规则。长期可持续规则旨在限制俱乐部的亏损额度，以三年为周期来评定俱乐部当赛季的财务状况。俱乐部在三年内的收入与支出之间的亏损总额不得超过规定的亏损上限</w:t>
      </w:r>
      <w:r>
        <w:rPr>
          <w:rFonts w:hint="eastAsia" w:ascii="宋体" w:hAnsi="宋体" w:eastAsia="宋体"/>
          <w:color w:val="auto"/>
          <w:sz w:val="21"/>
          <w:szCs w:val="21"/>
        </w:rPr>
        <w:t>，</w:t>
      </w:r>
      <w:r>
        <w:rPr>
          <w:rFonts w:hint="eastAsia" w:ascii="宋体" w:hAnsi="宋体" w:eastAsia="宋体"/>
          <w:color w:val="auto"/>
          <w:sz w:val="21"/>
          <w:szCs w:val="21"/>
          <w:lang w:val="en-US" w:eastAsia="zh-CN"/>
        </w:rPr>
        <w:t>上限额度则依</w:t>
      </w:r>
      <w:r>
        <w:rPr>
          <w:rFonts w:hint="eastAsia" w:ascii="宋体" w:hAnsi="宋体" w:eastAsia="宋体"/>
          <w:color w:val="auto"/>
          <w:sz w:val="21"/>
          <w:szCs w:val="21"/>
        </w:rPr>
        <w:t>据俱乐部比赛升降级的变化而不同。</w:t>
      </w:r>
    </w:p>
    <w:p>
      <w:pPr>
        <w:widowControl/>
        <w:spacing w:line="400" w:lineRule="exact"/>
        <w:ind w:firstLine="420" w:firstLineChars="200"/>
        <w:jc w:val="both"/>
        <w:rPr>
          <w:rFonts w:ascii="宋体" w:hAnsi="宋体" w:eastAsia="宋体"/>
          <w:sz w:val="21"/>
          <w:szCs w:val="21"/>
        </w:rPr>
      </w:pPr>
      <w:r>
        <w:rPr>
          <w:rFonts w:hint="eastAsia" w:ascii="宋体" w:hAnsi="宋体" w:eastAsia="宋体"/>
          <w:sz w:val="21"/>
          <w:szCs w:val="21"/>
        </w:rPr>
        <w:t>此外，球员薪酬过高也是造成俱乐部亏损的主要原因</w:t>
      </w:r>
      <w:r>
        <w:rPr>
          <w:rFonts w:hint="eastAsia" w:ascii="宋体" w:hAnsi="宋体" w:eastAsia="宋体"/>
          <w:sz w:val="21"/>
          <w:szCs w:val="21"/>
          <w:lang w:eastAsia="zh-CN"/>
        </w:rPr>
        <w:t>。</w:t>
      </w:r>
      <w:r>
        <w:rPr>
          <w:rFonts w:hint="eastAsia" w:ascii="宋体" w:hAnsi="宋体" w:eastAsia="宋体"/>
          <w:sz w:val="21"/>
          <w:szCs w:val="21"/>
        </w:rPr>
        <w:t>为了限制过高的球员薪资和俱乐部的大笔投资，保证球队的正常运转和收支平衡，英超联赛在2013年引入短期成本控制（（STCC））规则，专注于控制球员的工资成本。</w:t>
      </w:r>
      <w:r>
        <w:rPr>
          <w:rFonts w:ascii="宋体" w:hAnsi="宋体" w:eastAsia="宋体"/>
          <w:sz w:val="21"/>
          <w:szCs w:val="21"/>
        </w:rPr>
        <w:t>根据“工资帽”规定， 2013</w:t>
      </w:r>
      <w:r>
        <w:rPr>
          <w:rFonts w:hint="eastAsia" w:ascii="宋体" w:hAnsi="宋体" w:eastAsia="宋体"/>
          <w:sz w:val="21"/>
          <w:szCs w:val="21"/>
        </w:rPr>
        <w:t>/</w:t>
      </w:r>
      <w:r>
        <w:rPr>
          <w:rFonts w:ascii="宋体" w:hAnsi="宋体" w:eastAsia="宋体"/>
          <w:sz w:val="21"/>
          <w:szCs w:val="21"/>
        </w:rPr>
        <w:t xml:space="preserve">14 </w:t>
      </w:r>
      <w:r>
        <w:rPr>
          <w:rFonts w:hint="eastAsia" w:ascii="宋体" w:hAnsi="宋体" w:eastAsia="宋体"/>
          <w:sz w:val="21"/>
          <w:szCs w:val="21"/>
        </w:rPr>
        <w:t>、2014/15和2015/16三个</w:t>
      </w:r>
      <w:r>
        <w:rPr>
          <w:rFonts w:ascii="宋体" w:hAnsi="宋体" w:eastAsia="宋体"/>
          <w:sz w:val="21"/>
          <w:szCs w:val="21"/>
        </w:rPr>
        <w:t>赛季</w:t>
      </w:r>
      <w:r>
        <w:rPr>
          <w:rFonts w:hint="eastAsia" w:ascii="宋体" w:hAnsi="宋体" w:eastAsia="宋体"/>
          <w:sz w:val="21"/>
          <w:szCs w:val="21"/>
        </w:rPr>
        <w:t>英超</w:t>
      </w:r>
      <w:r>
        <w:rPr>
          <w:rFonts w:ascii="宋体" w:hAnsi="宋体" w:eastAsia="宋体"/>
          <w:sz w:val="21"/>
          <w:szCs w:val="21"/>
        </w:rPr>
        <w:t>俱乐部</w:t>
      </w:r>
      <w:r>
        <w:rPr>
          <w:rFonts w:hint="eastAsia" w:ascii="宋体" w:hAnsi="宋体" w:eastAsia="宋体"/>
          <w:sz w:val="21"/>
          <w:szCs w:val="21"/>
        </w:rPr>
        <w:t>每年支付</w:t>
      </w:r>
      <w:r>
        <w:rPr>
          <w:rFonts w:ascii="宋体" w:hAnsi="宋体" w:eastAsia="宋体"/>
          <w:sz w:val="21"/>
          <w:szCs w:val="21"/>
        </w:rPr>
        <w:t>球员</w:t>
      </w:r>
      <w:r>
        <w:rPr>
          <w:rFonts w:hint="eastAsia" w:ascii="宋体" w:hAnsi="宋体" w:eastAsia="宋体"/>
          <w:sz w:val="21"/>
          <w:szCs w:val="21"/>
        </w:rPr>
        <w:t>的</w:t>
      </w:r>
      <w:r>
        <w:rPr>
          <w:rFonts w:ascii="宋体" w:hAnsi="宋体" w:eastAsia="宋体"/>
          <w:sz w:val="21"/>
          <w:szCs w:val="21"/>
        </w:rPr>
        <w:t>薪酬总额不能超过</w:t>
      </w:r>
      <w:r>
        <w:rPr>
          <w:rFonts w:hint="eastAsia" w:ascii="宋体" w:hAnsi="宋体" w:eastAsia="宋体"/>
          <w:sz w:val="21"/>
          <w:szCs w:val="21"/>
        </w:rPr>
        <w:t>5</w:t>
      </w:r>
      <w:r>
        <w:rPr>
          <w:rFonts w:ascii="宋体" w:hAnsi="宋体" w:eastAsia="宋体"/>
          <w:sz w:val="21"/>
          <w:szCs w:val="21"/>
        </w:rPr>
        <w:t>200万英镑</w:t>
      </w:r>
      <w:r>
        <w:rPr>
          <w:rFonts w:hint="eastAsia" w:ascii="宋体" w:hAnsi="宋体" w:eastAsia="宋体"/>
          <w:sz w:val="21"/>
          <w:szCs w:val="21"/>
        </w:rPr>
        <w:t>、</w:t>
      </w:r>
      <w:r>
        <w:rPr>
          <w:rFonts w:ascii="宋体" w:hAnsi="宋体" w:eastAsia="宋体"/>
          <w:sz w:val="21"/>
          <w:szCs w:val="21"/>
        </w:rPr>
        <w:t>5600万英镑</w:t>
      </w:r>
      <w:r>
        <w:rPr>
          <w:rFonts w:hint="eastAsia" w:ascii="宋体" w:hAnsi="宋体" w:eastAsia="宋体"/>
          <w:sz w:val="21"/>
          <w:szCs w:val="21"/>
        </w:rPr>
        <w:t>和</w:t>
      </w:r>
      <w:r>
        <w:rPr>
          <w:rFonts w:ascii="宋体" w:hAnsi="宋体" w:eastAsia="宋体"/>
          <w:sz w:val="21"/>
          <w:szCs w:val="21"/>
        </w:rPr>
        <w:t>6000万英镑。每年允许俱乐部在上一年“薪酬帽”基础上有 400 万英镑的提升额。</w:t>
      </w:r>
      <w:r>
        <w:rPr>
          <w:rFonts w:hint="eastAsia" w:ascii="宋体" w:hAnsi="宋体" w:eastAsia="宋体"/>
          <w:sz w:val="21"/>
          <w:szCs w:val="21"/>
        </w:rPr>
        <w:t>2016年，英超20家俱乐部通过投票支持在未来三个赛季内继续实行STCC原则，这将对俱乐部在降低球员薪水开支和人力成本损耗上继续发挥效用。</w:t>
      </w:r>
    </w:p>
    <w:p>
      <w:pPr>
        <w:widowControl/>
        <w:spacing w:line="400" w:lineRule="exact"/>
        <w:ind w:firstLine="420" w:firstLineChars="200"/>
        <w:jc w:val="both"/>
        <w:rPr>
          <w:rFonts w:hint="eastAsia" w:ascii="宋体" w:hAnsi="宋体" w:eastAsia="宋体" w:cstheme="minorBidi"/>
          <w:kern w:val="2"/>
          <w:sz w:val="21"/>
          <w:szCs w:val="21"/>
          <w:lang w:eastAsia="zh-CN"/>
        </w:rPr>
      </w:pPr>
      <w:r>
        <w:rPr>
          <w:rFonts w:hint="eastAsia" w:ascii="宋体" w:hAnsi="宋体" w:eastAsia="宋体"/>
          <w:sz w:val="21"/>
          <w:szCs w:val="21"/>
        </w:rPr>
        <w:t>新版的“工资帽”规定在</w:t>
      </w:r>
      <w:r>
        <w:rPr>
          <w:rFonts w:ascii="宋体" w:hAnsi="宋体" w:eastAsia="宋体"/>
          <w:sz w:val="21"/>
          <w:szCs w:val="21"/>
        </w:rPr>
        <w:t>2016</w:t>
      </w:r>
      <w:r>
        <w:rPr>
          <w:rFonts w:hint="eastAsia" w:ascii="宋体" w:hAnsi="宋体" w:eastAsia="宋体"/>
          <w:sz w:val="21"/>
          <w:szCs w:val="21"/>
        </w:rPr>
        <w:t>/</w:t>
      </w:r>
      <w:r>
        <w:rPr>
          <w:rFonts w:ascii="宋体" w:hAnsi="宋体" w:eastAsia="宋体"/>
          <w:sz w:val="21"/>
          <w:szCs w:val="21"/>
        </w:rPr>
        <w:t>17、2017</w:t>
      </w:r>
      <w:r>
        <w:rPr>
          <w:rFonts w:hint="eastAsia" w:ascii="宋体" w:hAnsi="宋体" w:eastAsia="宋体"/>
          <w:sz w:val="21"/>
          <w:szCs w:val="21"/>
        </w:rPr>
        <w:t>/</w:t>
      </w:r>
      <w:r>
        <w:rPr>
          <w:rFonts w:ascii="宋体" w:hAnsi="宋体" w:eastAsia="宋体"/>
          <w:sz w:val="21"/>
          <w:szCs w:val="21"/>
        </w:rPr>
        <w:t>18、2018</w:t>
      </w:r>
      <w:r>
        <w:rPr>
          <w:rFonts w:hint="eastAsia" w:ascii="宋体" w:hAnsi="宋体" w:eastAsia="宋体"/>
          <w:sz w:val="21"/>
          <w:szCs w:val="21"/>
        </w:rPr>
        <w:t>/</w:t>
      </w:r>
      <w:r>
        <w:rPr>
          <w:rFonts w:ascii="宋体" w:hAnsi="宋体" w:eastAsia="宋体"/>
          <w:sz w:val="21"/>
          <w:szCs w:val="21"/>
        </w:rPr>
        <w:t>19这三个赛季，英超俱乐部支付球员的年薪总额将不能超过6700万英镑、7400万英镑和8100英镑。也就是说，在未来三年俱乐部最高薪酬支出将不能超过8100万英镑，而在此之前，2013年的“工资帽”规定2016年以前球员年薪不能超过6000万英镑。</w:t>
      </w:r>
      <w:r>
        <w:rPr>
          <w:rStyle w:val="13"/>
          <w:rFonts w:ascii="宋体" w:hAnsi="宋体" w:eastAsia="宋体"/>
          <w:sz w:val="21"/>
          <w:szCs w:val="21"/>
        </w:rPr>
        <w:t>[</w:t>
      </w:r>
      <w:r>
        <w:rPr>
          <w:rStyle w:val="13"/>
          <w:rFonts w:ascii="宋体" w:hAnsi="宋体" w:eastAsia="宋体"/>
          <w:sz w:val="21"/>
          <w:szCs w:val="21"/>
        </w:rPr>
        <w:endnoteReference w:id="13"/>
      </w:r>
      <w:r>
        <w:rPr>
          <w:rStyle w:val="13"/>
          <w:rFonts w:ascii="宋体" w:hAnsi="宋体" w:eastAsia="宋体"/>
          <w:sz w:val="21"/>
          <w:szCs w:val="21"/>
        </w:rPr>
        <w:t>]</w:t>
      </w:r>
      <w:r>
        <w:rPr>
          <w:rFonts w:ascii="宋体" w:hAnsi="宋体" w:eastAsia="宋体"/>
          <w:sz w:val="21"/>
          <w:szCs w:val="21"/>
        </w:rPr>
        <w:t>另外，在STCC原则的基础上，英超官方</w:t>
      </w:r>
      <w:r>
        <w:rPr>
          <w:rFonts w:hint="eastAsia" w:ascii="宋体" w:hAnsi="宋体" w:eastAsia="宋体"/>
          <w:sz w:val="21"/>
          <w:szCs w:val="21"/>
        </w:rPr>
        <w:t>再推出</w:t>
      </w:r>
      <w:r>
        <w:rPr>
          <w:rFonts w:ascii="宋体" w:hAnsi="宋体" w:eastAsia="宋体"/>
          <w:sz w:val="21"/>
          <w:szCs w:val="21"/>
        </w:rPr>
        <w:t>两种薪酬</w:t>
      </w:r>
      <w:r>
        <w:rPr>
          <w:rFonts w:hint="eastAsia" w:ascii="宋体" w:hAnsi="宋体" w:eastAsia="宋体"/>
          <w:sz w:val="21"/>
          <w:szCs w:val="21"/>
        </w:rPr>
        <w:t>评估方案。</w:t>
      </w:r>
      <w:r>
        <w:rPr>
          <w:rFonts w:ascii="宋体" w:hAnsi="宋体" w:eastAsia="宋体"/>
          <w:sz w:val="21"/>
          <w:szCs w:val="21"/>
        </w:rPr>
        <w:t>第一种是，俱乐部为球员涨薪幅度</w:t>
      </w:r>
      <w:r>
        <w:rPr>
          <w:rFonts w:hint="eastAsia" w:ascii="宋体" w:hAnsi="宋体" w:eastAsia="宋体"/>
          <w:sz w:val="21"/>
          <w:szCs w:val="21"/>
        </w:rPr>
        <w:t>较上一年相比</w:t>
      </w:r>
      <w:r>
        <w:rPr>
          <w:rFonts w:ascii="宋体" w:hAnsi="宋体" w:eastAsia="宋体"/>
          <w:sz w:val="21"/>
          <w:szCs w:val="21"/>
        </w:rPr>
        <w:t>不能超</w:t>
      </w:r>
      <w:r>
        <w:rPr>
          <w:rFonts w:hint="eastAsia" w:ascii="宋体" w:hAnsi="宋体" w:eastAsia="宋体"/>
          <w:sz w:val="21"/>
          <w:szCs w:val="21"/>
        </w:rPr>
        <w:t>出</w:t>
      </w:r>
      <w:r>
        <w:rPr>
          <w:rFonts w:ascii="宋体" w:hAnsi="宋体" w:eastAsia="宋体"/>
          <w:sz w:val="21"/>
          <w:szCs w:val="21"/>
        </w:rPr>
        <w:t>700万英镑</w:t>
      </w:r>
      <w:r>
        <w:rPr>
          <w:rFonts w:hint="eastAsia" w:ascii="宋体" w:hAnsi="宋体" w:eastAsia="宋体"/>
          <w:sz w:val="21"/>
          <w:szCs w:val="21"/>
        </w:rPr>
        <w:t>；</w:t>
      </w:r>
      <w:r>
        <w:rPr>
          <w:rFonts w:ascii="宋体" w:hAnsi="宋体" w:eastAsia="宋体"/>
          <w:sz w:val="21"/>
          <w:szCs w:val="21"/>
        </w:rPr>
        <w:t>第二种是以2012</w:t>
      </w:r>
      <w:r>
        <w:rPr>
          <w:rFonts w:hint="eastAsia" w:ascii="宋体" w:hAnsi="宋体" w:eastAsia="宋体"/>
          <w:sz w:val="21"/>
          <w:szCs w:val="21"/>
        </w:rPr>
        <w:t>/</w:t>
      </w:r>
      <w:r>
        <w:rPr>
          <w:rFonts w:ascii="宋体" w:hAnsi="宋体" w:eastAsia="宋体"/>
          <w:sz w:val="21"/>
          <w:szCs w:val="21"/>
        </w:rPr>
        <w:t>13</w:t>
      </w:r>
      <w:r>
        <w:rPr>
          <w:rFonts w:hint="eastAsia" w:ascii="宋体" w:hAnsi="宋体" w:eastAsia="宋体"/>
          <w:sz w:val="21"/>
          <w:szCs w:val="21"/>
        </w:rPr>
        <w:t>赛季为基准</w:t>
      </w:r>
      <w:r>
        <w:rPr>
          <w:rFonts w:ascii="宋体" w:hAnsi="宋体" w:eastAsia="宋体"/>
          <w:sz w:val="21"/>
          <w:szCs w:val="21"/>
        </w:rPr>
        <w:t>，</w:t>
      </w:r>
      <w:r>
        <w:rPr>
          <w:rFonts w:hint="eastAsia" w:ascii="宋体" w:hAnsi="宋体" w:eastAsia="宋体"/>
          <w:sz w:val="21"/>
          <w:szCs w:val="21"/>
        </w:rPr>
        <w:t>2016至2019</w:t>
      </w:r>
      <w:r>
        <w:rPr>
          <w:rFonts w:ascii="宋体" w:hAnsi="宋体" w:eastAsia="宋体"/>
          <w:sz w:val="21"/>
          <w:szCs w:val="21"/>
        </w:rPr>
        <w:t>三个赛季</w:t>
      </w:r>
      <w:r>
        <w:rPr>
          <w:rFonts w:hint="eastAsia" w:ascii="宋体" w:hAnsi="宋体" w:eastAsia="宋体"/>
          <w:sz w:val="21"/>
          <w:szCs w:val="21"/>
        </w:rPr>
        <w:t>内</w:t>
      </w:r>
      <w:r>
        <w:rPr>
          <w:rFonts w:ascii="宋体" w:hAnsi="宋体" w:eastAsia="宋体"/>
          <w:sz w:val="21"/>
          <w:szCs w:val="21"/>
        </w:rPr>
        <w:t>每家俱乐部的薪酬涨幅分别不能超过1900万英镑、2600英镑</w:t>
      </w:r>
      <w:r>
        <w:rPr>
          <w:rFonts w:hint="eastAsia" w:ascii="宋体" w:hAnsi="宋体" w:eastAsia="宋体"/>
          <w:sz w:val="21"/>
          <w:szCs w:val="21"/>
        </w:rPr>
        <w:t>和</w:t>
      </w:r>
      <w:r>
        <w:rPr>
          <w:rFonts w:ascii="宋体" w:hAnsi="宋体" w:eastAsia="宋体"/>
          <w:sz w:val="21"/>
          <w:szCs w:val="21"/>
        </w:rPr>
        <w:t>3300英镑。</w:t>
      </w:r>
      <w:r>
        <w:rPr>
          <w:rFonts w:hint="eastAsia" w:ascii="宋体" w:hAnsi="宋体" w:eastAsia="宋体"/>
          <w:sz w:val="21"/>
          <w:szCs w:val="21"/>
        </w:rPr>
        <w:t>长期可持续规则和短期成本控制规则还针对对发生升降级变化的俱乐部设定了不同的财务亏损下限和工资上限，促进各俱乐部制定合理薪酬体系，并帮助新升级的俱乐部购入</w:t>
      </w:r>
      <w:r>
        <w:rPr>
          <w:rFonts w:hint="eastAsia" w:ascii="宋体" w:hAnsi="宋体" w:eastAsia="宋体"/>
          <w:color w:val="auto"/>
          <w:sz w:val="21"/>
          <w:szCs w:val="21"/>
        </w:rPr>
        <w:t>优秀球员，</w:t>
      </w:r>
      <w:r>
        <w:rPr>
          <w:rFonts w:hint="eastAsia" w:ascii="宋体" w:hAnsi="宋体" w:eastAsia="宋体"/>
          <w:color w:val="auto"/>
          <w:sz w:val="21"/>
          <w:szCs w:val="21"/>
          <w:lang w:val="en-US" w:eastAsia="zh-CN"/>
        </w:rPr>
        <w:t>从而</w:t>
      </w:r>
      <w:r>
        <w:rPr>
          <w:rFonts w:hint="eastAsia" w:ascii="宋体" w:hAnsi="宋体" w:eastAsia="宋体"/>
          <w:color w:val="auto"/>
          <w:sz w:val="21"/>
          <w:szCs w:val="21"/>
        </w:rPr>
        <w:t>提升俱乐部竞争力。</w:t>
      </w:r>
      <w:r>
        <w:rPr>
          <w:rFonts w:hint="eastAsia" w:ascii="宋体" w:hAnsi="宋体" w:eastAsia="宋体"/>
          <w:color w:val="auto"/>
          <w:sz w:val="21"/>
          <w:szCs w:val="21"/>
          <w:lang w:eastAsia="zh-CN"/>
        </w:rPr>
        <w:t>同时</w:t>
      </w:r>
      <w:r>
        <w:rPr>
          <w:rFonts w:hint="eastAsia" w:ascii="宋体" w:hAnsi="宋体" w:eastAsia="宋体"/>
          <w:color w:val="auto"/>
          <w:sz w:val="21"/>
          <w:szCs w:val="21"/>
          <w:lang w:val="en-US" w:eastAsia="zh-CN"/>
        </w:rPr>
        <w:t>,职业足球俱乐部不仅内部有合理有效的治理结构,还有</w:t>
      </w:r>
      <w:r>
        <w:rPr>
          <w:rFonts w:hint="eastAsia" w:ascii="宋体" w:hAnsi="宋体" w:eastAsia="宋体"/>
          <w:sz w:val="21"/>
          <w:szCs w:val="21"/>
          <w:lang w:val="en-US" w:eastAsia="zh-CN"/>
        </w:rPr>
        <w:t>理性决策权力,比比如</w:t>
      </w:r>
      <w:r>
        <w:rPr>
          <w:rFonts w:hint="eastAsia" w:ascii="宋体" w:hAnsi="宋体" w:eastAsia="宋体" w:cstheme="minorBidi"/>
          <w:kern w:val="2"/>
          <w:sz w:val="21"/>
          <w:szCs w:val="21"/>
        </w:rPr>
        <w:t>德国特色的“50+1”条例</w:t>
      </w:r>
      <w:r>
        <w:rPr>
          <w:rFonts w:hint="eastAsia" w:ascii="宋体" w:hAnsi="宋体" w:eastAsia="宋体" w:cstheme="minorBidi"/>
          <w:kern w:val="2"/>
          <w:sz w:val="21"/>
          <w:szCs w:val="21"/>
          <w:lang w:eastAsia="zh-CN"/>
        </w:rPr>
        <w:t>，</w:t>
      </w:r>
      <w:r>
        <w:rPr>
          <w:rFonts w:hint="eastAsia" w:ascii="宋体" w:hAnsi="宋体" w:eastAsia="宋体" w:cstheme="minorBidi"/>
          <w:kern w:val="2"/>
          <w:sz w:val="21"/>
          <w:szCs w:val="21"/>
        </w:rPr>
        <w:t>“条例规定</w:t>
      </w:r>
      <w:r>
        <w:rPr>
          <w:rFonts w:hint="eastAsia" w:ascii="宋体" w:hAnsi="宋体" w:eastAsia="宋体" w:cstheme="minorBidi"/>
          <w:bCs w:val="0"/>
          <w:kern w:val="2"/>
          <w:sz w:val="21"/>
          <w:szCs w:val="21"/>
        </w:rPr>
        <w:t>拥有足球队的俱乐部，对球队事宜的表决权永远过半”</w:t>
      </w:r>
      <w:r>
        <w:rPr>
          <w:rStyle w:val="13"/>
          <w:rFonts w:ascii="宋体" w:hAnsi="宋体" w:eastAsia="宋体"/>
          <w:sz w:val="21"/>
          <w:szCs w:val="21"/>
        </w:rPr>
        <w:t>[</w:t>
      </w:r>
      <w:r>
        <w:rPr>
          <w:rStyle w:val="13"/>
          <w:rFonts w:ascii="宋体" w:hAnsi="宋体" w:eastAsia="宋体"/>
          <w:sz w:val="21"/>
          <w:szCs w:val="21"/>
        </w:rPr>
        <w:endnoteReference w:id="14"/>
      </w:r>
      <w:r>
        <w:rPr>
          <w:rStyle w:val="13"/>
          <w:rFonts w:ascii="宋体" w:hAnsi="宋体" w:eastAsia="宋体"/>
          <w:sz w:val="21"/>
          <w:szCs w:val="21"/>
        </w:rPr>
        <w:t>]</w:t>
      </w:r>
      <w:r>
        <w:rPr>
          <w:rFonts w:hint="eastAsia" w:ascii="宋体" w:hAnsi="宋体" w:eastAsia="宋体"/>
          <w:sz w:val="21"/>
          <w:szCs w:val="21"/>
          <w:lang w:eastAsia="zh-CN"/>
        </w:rPr>
        <w:t>，</w:t>
      </w:r>
      <w:r>
        <w:rPr>
          <w:rFonts w:hint="eastAsia" w:ascii="宋体" w:hAnsi="宋体" w:eastAsia="宋体" w:cstheme="minorBidi"/>
          <w:kern w:val="2"/>
          <w:sz w:val="21"/>
          <w:szCs w:val="21"/>
          <w:lang w:eastAsia="zh-CN"/>
        </w:rPr>
        <w:t>保护了俱乐部自主权利，职业足球俱乐部与赞助商、冠名商等相关群体之间利益博弈中占据主动权，使职业足球俱乐部不被资本绑架，</w:t>
      </w:r>
      <w:r>
        <w:rPr>
          <w:rFonts w:hint="eastAsia" w:ascii="宋体" w:hAnsi="宋体" w:eastAsia="宋体" w:cstheme="minorBidi"/>
          <w:kern w:val="2"/>
          <w:sz w:val="21"/>
          <w:szCs w:val="21"/>
          <w:lang w:val="en-US" w:eastAsia="zh-CN"/>
        </w:rPr>
        <w:t>从而</w:t>
      </w:r>
      <w:r>
        <w:rPr>
          <w:rFonts w:hint="eastAsia" w:ascii="宋体" w:hAnsi="宋体" w:eastAsia="宋体" w:cstheme="minorBidi"/>
          <w:kern w:val="2"/>
          <w:sz w:val="21"/>
          <w:szCs w:val="21"/>
          <w:lang w:eastAsia="zh-CN"/>
        </w:rPr>
        <w:t>保持有序而良性的发展轨道。</w:t>
      </w:r>
    </w:p>
    <w:p>
      <w:pPr>
        <w:widowControl/>
        <w:spacing w:line="400" w:lineRule="exact"/>
        <w:jc w:val="both"/>
        <w:rPr>
          <w:rFonts w:hint="eastAsia" w:ascii="黑体" w:hAnsi="黑体" w:eastAsia="黑体" w:cs="黑体"/>
          <w:b/>
          <w:bCs/>
          <w:color w:val="auto"/>
          <w:kern w:val="2"/>
          <w:sz w:val="21"/>
          <w:szCs w:val="21"/>
          <w:lang w:val="en-US" w:eastAsia="zh-CN"/>
        </w:rPr>
      </w:pPr>
      <w:r>
        <w:rPr>
          <w:rFonts w:hint="eastAsia" w:ascii="黑体" w:hAnsi="黑体" w:eastAsia="黑体" w:cs="黑体"/>
          <w:b/>
          <w:bCs/>
          <w:color w:val="auto"/>
          <w:kern w:val="2"/>
          <w:sz w:val="21"/>
          <w:szCs w:val="21"/>
          <w:lang w:val="en-US" w:eastAsia="zh-CN"/>
        </w:rPr>
        <w:t>3.我国</w:t>
      </w:r>
      <w:r>
        <w:rPr>
          <w:rFonts w:hint="eastAsia" w:ascii="黑体" w:hAnsi="黑体" w:eastAsia="黑体" w:cs="黑体"/>
          <w:b/>
          <w:bCs/>
          <w:color w:val="auto"/>
          <w:sz w:val="21"/>
          <w:szCs w:val="21"/>
          <w:lang w:val="en-US" w:eastAsia="zh-CN"/>
        </w:rPr>
        <w:t>中超赛场与</w:t>
      </w:r>
      <w:r>
        <w:rPr>
          <w:rFonts w:hint="eastAsia" w:ascii="黑体" w:hAnsi="黑体" w:eastAsia="黑体" w:cs="黑体"/>
          <w:b/>
          <w:bCs/>
          <w:color w:val="auto"/>
          <w:kern w:val="2"/>
          <w:sz w:val="21"/>
          <w:szCs w:val="21"/>
          <w:lang w:val="en-US" w:eastAsia="zh-CN"/>
        </w:rPr>
        <w:t>欧洲足球五大联赛差距分析</w:t>
      </w:r>
    </w:p>
    <w:p>
      <w:pPr>
        <w:widowControl/>
        <w:spacing w:line="400" w:lineRule="exact"/>
        <w:ind w:firstLine="420" w:firstLineChars="200"/>
        <w:jc w:val="both"/>
        <w:rPr>
          <w:rFonts w:hint="default" w:ascii="宋体" w:hAnsi="宋体" w:eastAsia="宋体" w:cstheme="minorBidi"/>
          <w:b/>
          <w:bCs/>
          <w:color w:val="auto"/>
          <w:kern w:val="2"/>
          <w:sz w:val="21"/>
          <w:szCs w:val="21"/>
          <w:lang w:val="en-US" w:eastAsia="zh-CN"/>
        </w:rPr>
      </w:pPr>
      <w:r>
        <w:rPr>
          <w:rFonts w:hint="eastAsia" w:ascii="宋体" w:hAnsi="宋体" w:eastAsia="宋体" w:cstheme="minorBidi"/>
          <w:color w:val="auto"/>
          <w:kern w:val="2"/>
          <w:sz w:val="21"/>
          <w:szCs w:val="21"/>
          <w:lang w:val="en-US" w:eastAsia="zh-CN"/>
        </w:rPr>
        <w:t>我们从以上分析不难看出，首先，欧洲五大联赛历史悠久，具备沉淀的历史文化和比较完善的制度体系。其次，</w:t>
      </w:r>
      <w:r>
        <w:rPr>
          <w:rFonts w:hint="default" w:ascii="宋体" w:hAnsi="宋体" w:eastAsia="宋体" w:cstheme="minorBidi"/>
          <w:color w:val="auto"/>
          <w:kern w:val="2"/>
          <w:sz w:val="21"/>
          <w:szCs w:val="21"/>
          <w:lang w:val="en-US" w:eastAsia="zh-CN"/>
        </w:rPr>
        <w:t>作为现代足球的鼻祖，足球运动在英格兰得到发展壮大后逐渐传遍欧洲大陆，并且伴随着日不落帝国在世界范围内的</w:t>
      </w:r>
      <w:bookmarkStart w:id="1" w:name="_GoBack"/>
      <w:bookmarkEnd w:id="1"/>
      <w:r>
        <w:rPr>
          <w:rFonts w:hint="default" w:ascii="宋体" w:hAnsi="宋体" w:eastAsia="宋体" w:cstheme="minorBidi"/>
          <w:color w:val="auto"/>
          <w:kern w:val="2"/>
          <w:sz w:val="21"/>
          <w:szCs w:val="21"/>
          <w:lang w:val="en-US" w:eastAsia="zh-CN"/>
        </w:rPr>
        <w:t>殖民地扩张，足球也迅速地走向了全世界。</w:t>
      </w:r>
      <w:r>
        <w:rPr>
          <w:rStyle w:val="13"/>
          <w:rFonts w:hint="default" w:ascii="宋体" w:hAnsi="宋体" w:eastAsia="宋体" w:cstheme="minorBidi"/>
          <w:color w:val="auto"/>
          <w:kern w:val="2"/>
          <w:sz w:val="21"/>
          <w:szCs w:val="21"/>
          <w:lang w:val="en-US" w:eastAsia="zh-CN"/>
        </w:rPr>
        <w:t>[</w:t>
      </w:r>
      <w:r>
        <w:rPr>
          <w:rStyle w:val="13"/>
          <w:rFonts w:hint="default" w:ascii="宋体" w:hAnsi="宋体" w:eastAsia="宋体" w:cstheme="minorBidi"/>
          <w:color w:val="auto"/>
          <w:kern w:val="2"/>
          <w:sz w:val="21"/>
          <w:szCs w:val="21"/>
          <w:lang w:val="en-US" w:eastAsia="zh-CN"/>
        </w:rPr>
        <w:endnoteReference w:id="15"/>
      </w:r>
      <w:r>
        <w:rPr>
          <w:rStyle w:val="13"/>
          <w:rFonts w:hint="default" w:ascii="宋体" w:hAnsi="宋体" w:eastAsia="宋体" w:cstheme="minorBidi"/>
          <w:color w:val="auto"/>
          <w:kern w:val="2"/>
          <w:sz w:val="21"/>
          <w:szCs w:val="21"/>
          <w:lang w:val="en-US" w:eastAsia="zh-CN"/>
        </w:rPr>
        <w:t>]</w:t>
      </w:r>
      <w:r>
        <w:rPr>
          <w:rFonts w:hint="default" w:ascii="宋体" w:hAnsi="宋体" w:eastAsia="宋体" w:cstheme="minorBidi"/>
          <w:color w:val="auto"/>
          <w:kern w:val="2"/>
          <w:sz w:val="21"/>
          <w:szCs w:val="21"/>
          <w:lang w:val="en-US" w:eastAsia="zh-CN"/>
        </w:rPr>
        <w:t>在工业革命后，由于生产技术的变革和经济的高速发展，人类对精神生活的需求也大大提高</w:t>
      </w:r>
      <w:r>
        <w:rPr>
          <w:rFonts w:hint="eastAsia" w:ascii="宋体" w:hAnsi="宋体" w:eastAsia="宋体" w:cstheme="minorBidi"/>
          <w:color w:val="auto"/>
          <w:kern w:val="2"/>
          <w:sz w:val="21"/>
          <w:szCs w:val="21"/>
          <w:lang w:val="en-US" w:eastAsia="zh-CN"/>
        </w:rPr>
        <w:t>，</w:t>
      </w:r>
      <w:r>
        <w:rPr>
          <w:rFonts w:hint="default" w:ascii="宋体" w:hAnsi="宋体" w:eastAsia="宋体" w:cstheme="minorBidi"/>
          <w:color w:val="auto"/>
          <w:kern w:val="2"/>
          <w:sz w:val="21"/>
          <w:szCs w:val="21"/>
          <w:lang w:val="en-US" w:eastAsia="zh-CN"/>
        </w:rPr>
        <w:t>大多数人通常选择体育运动来丰富业余生活。</w:t>
      </w:r>
      <w:r>
        <w:rPr>
          <w:rFonts w:hint="eastAsia" w:ascii="宋体" w:hAnsi="宋体" w:eastAsia="宋体" w:cstheme="minorBidi"/>
          <w:color w:val="auto"/>
          <w:kern w:val="2"/>
          <w:sz w:val="21"/>
          <w:szCs w:val="21"/>
          <w:lang w:val="en-US" w:eastAsia="zh-CN"/>
        </w:rPr>
        <w:t>足球俱乐部及职业足球联赛应运而生。</w:t>
      </w:r>
      <w:r>
        <w:rPr>
          <w:rStyle w:val="13"/>
          <w:rFonts w:hint="eastAsia" w:ascii="宋体" w:hAnsi="宋体" w:eastAsia="宋体" w:cstheme="minorBidi"/>
          <w:color w:val="auto"/>
          <w:kern w:val="2"/>
          <w:sz w:val="21"/>
          <w:szCs w:val="21"/>
          <w:lang w:val="en-US" w:eastAsia="zh-CN"/>
        </w:rPr>
        <w:t>[</w:t>
      </w:r>
      <w:r>
        <w:rPr>
          <w:rStyle w:val="13"/>
          <w:rFonts w:hint="eastAsia" w:ascii="宋体" w:hAnsi="宋体" w:eastAsia="宋体" w:cstheme="minorBidi"/>
          <w:color w:val="auto"/>
          <w:kern w:val="2"/>
          <w:sz w:val="21"/>
          <w:szCs w:val="21"/>
          <w:lang w:val="en-US" w:eastAsia="zh-CN"/>
        </w:rPr>
        <w:endnoteReference w:id="16"/>
      </w:r>
      <w:r>
        <w:rPr>
          <w:rStyle w:val="13"/>
          <w:rFonts w:hint="eastAsia" w:ascii="宋体" w:hAnsi="宋体" w:eastAsia="宋体" w:cstheme="minorBidi"/>
          <w:color w:val="auto"/>
          <w:kern w:val="2"/>
          <w:sz w:val="21"/>
          <w:szCs w:val="21"/>
          <w:lang w:val="en-US" w:eastAsia="zh-CN"/>
        </w:rPr>
        <w:t>]</w:t>
      </w:r>
      <w:r>
        <w:rPr>
          <w:rFonts w:hint="eastAsia" w:ascii="宋体" w:hAnsi="宋体" w:eastAsia="宋体" w:cstheme="minorBidi"/>
          <w:color w:val="auto"/>
          <w:kern w:val="2"/>
          <w:sz w:val="21"/>
          <w:szCs w:val="21"/>
          <w:lang w:val="en-US" w:eastAsia="zh-CN"/>
        </w:rPr>
        <w:t>其中，一些</w:t>
      </w:r>
      <w:r>
        <w:rPr>
          <w:rFonts w:hint="default" w:ascii="宋体" w:hAnsi="宋体" w:eastAsia="宋体" w:cstheme="minorBidi"/>
          <w:color w:val="auto"/>
          <w:kern w:val="2"/>
          <w:sz w:val="21"/>
          <w:szCs w:val="21"/>
          <w:lang w:val="en-US" w:eastAsia="zh-CN"/>
        </w:rPr>
        <w:t>豪门俱乐部都有百年</w:t>
      </w:r>
      <w:r>
        <w:rPr>
          <w:rFonts w:hint="eastAsia" w:ascii="宋体" w:hAnsi="宋体" w:eastAsia="宋体" w:cstheme="minorBidi"/>
          <w:color w:val="auto"/>
          <w:kern w:val="2"/>
          <w:sz w:val="21"/>
          <w:szCs w:val="21"/>
          <w:lang w:val="en-US" w:eastAsia="zh-CN"/>
        </w:rPr>
        <w:t>的发展</w:t>
      </w:r>
      <w:r>
        <w:rPr>
          <w:rFonts w:hint="default" w:ascii="宋体" w:hAnsi="宋体" w:eastAsia="宋体" w:cstheme="minorBidi"/>
          <w:color w:val="auto"/>
          <w:kern w:val="2"/>
          <w:sz w:val="21"/>
          <w:szCs w:val="21"/>
          <w:lang w:val="en-US" w:eastAsia="zh-CN"/>
        </w:rPr>
        <w:t>历史，</w:t>
      </w:r>
      <w:r>
        <w:rPr>
          <w:rFonts w:hint="eastAsia" w:ascii="宋体" w:hAnsi="宋体" w:eastAsia="宋体" w:cstheme="minorBidi"/>
          <w:color w:val="auto"/>
          <w:kern w:val="2"/>
          <w:sz w:val="21"/>
          <w:szCs w:val="21"/>
          <w:lang w:val="en-US" w:eastAsia="zh-CN"/>
        </w:rPr>
        <w:t>俱乐部在其发展背后的国情、实际情况都不相同；其次，欧洲职业足球俱乐部在经营和发展中逐步形成自成体系经营模式和发展生态</w:t>
      </w:r>
      <w:r>
        <w:rPr>
          <w:rFonts w:hint="default" w:ascii="宋体" w:hAnsi="宋体" w:eastAsia="宋体" w:cstheme="minorBidi"/>
          <w:color w:val="auto"/>
          <w:kern w:val="2"/>
          <w:sz w:val="21"/>
          <w:szCs w:val="21"/>
          <w:lang w:val="en-US" w:eastAsia="zh-CN"/>
        </w:rPr>
        <w:t>。</w:t>
      </w:r>
      <w:r>
        <w:rPr>
          <w:rFonts w:hint="eastAsia" w:ascii="宋体" w:hAnsi="宋体" w:eastAsia="宋体" w:cstheme="minorBidi"/>
          <w:color w:val="auto"/>
          <w:kern w:val="2"/>
          <w:sz w:val="21"/>
          <w:szCs w:val="21"/>
          <w:lang w:val="en-US" w:eastAsia="zh-CN"/>
        </w:rPr>
        <w:t>比如，</w:t>
      </w:r>
      <w:r>
        <w:rPr>
          <w:rFonts w:hint="default" w:ascii="宋体" w:hAnsi="宋体" w:eastAsia="宋体" w:cstheme="minorBidi"/>
          <w:color w:val="auto"/>
          <w:kern w:val="2"/>
          <w:sz w:val="21"/>
          <w:szCs w:val="21"/>
          <w:lang w:val="en-US" w:eastAsia="zh-CN"/>
        </w:rPr>
        <w:t>曼联</w:t>
      </w:r>
      <w:r>
        <w:rPr>
          <w:rFonts w:hint="eastAsia" w:ascii="宋体" w:hAnsi="宋体" w:eastAsia="宋体" w:cstheme="minorBidi"/>
          <w:color w:val="auto"/>
          <w:kern w:val="2"/>
          <w:sz w:val="21"/>
          <w:szCs w:val="21"/>
          <w:lang w:val="en-US" w:eastAsia="zh-CN"/>
        </w:rPr>
        <w:t>俱乐部的</w:t>
      </w:r>
      <w:r>
        <w:rPr>
          <w:rFonts w:hint="default" w:ascii="宋体" w:hAnsi="宋体" w:eastAsia="宋体" w:cstheme="minorBidi"/>
          <w:color w:val="auto"/>
          <w:kern w:val="2"/>
          <w:sz w:val="21"/>
          <w:szCs w:val="21"/>
          <w:lang w:val="en-US" w:eastAsia="zh-CN"/>
        </w:rPr>
        <w:t>比赛日收入</w:t>
      </w:r>
      <w:r>
        <w:rPr>
          <w:rFonts w:hint="eastAsia" w:ascii="宋体" w:hAnsi="宋体" w:eastAsia="宋体" w:cstheme="minorBidi"/>
          <w:color w:val="auto"/>
          <w:kern w:val="2"/>
          <w:sz w:val="21"/>
          <w:szCs w:val="21"/>
          <w:lang w:val="en-US" w:eastAsia="zh-CN"/>
        </w:rPr>
        <w:t>占其</w:t>
      </w:r>
      <w:r>
        <w:rPr>
          <w:rFonts w:hint="default" w:ascii="宋体" w:hAnsi="宋体" w:eastAsia="宋体" w:cstheme="minorBidi"/>
          <w:color w:val="auto"/>
          <w:kern w:val="2"/>
          <w:sz w:val="21"/>
          <w:szCs w:val="21"/>
          <w:lang w:val="en-US" w:eastAsia="zh-CN"/>
        </w:rPr>
        <w:t>总收入的</w:t>
      </w:r>
      <w:r>
        <w:rPr>
          <w:rFonts w:hint="eastAsia" w:ascii="宋体" w:hAnsi="宋体" w:eastAsia="宋体" w:cstheme="minorBidi"/>
          <w:color w:val="auto"/>
          <w:kern w:val="2"/>
          <w:sz w:val="21"/>
          <w:szCs w:val="21"/>
          <w:lang w:val="en-US" w:eastAsia="zh-CN"/>
        </w:rPr>
        <w:t>重大部分。皇家马德里俱乐部在</w:t>
      </w:r>
      <w:r>
        <w:rPr>
          <w:rFonts w:hint="default" w:ascii="宋体" w:hAnsi="宋体" w:eastAsia="宋体" w:cstheme="minorBidi"/>
          <w:color w:val="auto"/>
          <w:kern w:val="2"/>
          <w:sz w:val="21"/>
          <w:szCs w:val="21"/>
          <w:lang w:val="en-US" w:eastAsia="zh-CN"/>
        </w:rPr>
        <w:t>商业收入</w:t>
      </w:r>
      <w:r>
        <w:rPr>
          <w:rFonts w:hint="eastAsia" w:ascii="宋体" w:hAnsi="宋体" w:eastAsia="宋体" w:cstheme="minorBidi"/>
          <w:color w:val="auto"/>
          <w:kern w:val="2"/>
          <w:sz w:val="21"/>
          <w:szCs w:val="21"/>
          <w:lang w:val="en-US" w:eastAsia="zh-CN"/>
        </w:rPr>
        <w:t>上占据优势；</w:t>
      </w:r>
      <w:r>
        <w:rPr>
          <w:rFonts w:hint="default" w:ascii="宋体" w:hAnsi="宋体" w:eastAsia="宋体" w:cstheme="minorBidi"/>
          <w:color w:val="auto"/>
          <w:kern w:val="2"/>
          <w:sz w:val="21"/>
          <w:szCs w:val="21"/>
          <w:lang w:val="en-US" w:eastAsia="zh-CN"/>
        </w:rPr>
        <w:t>尤文图斯</w:t>
      </w:r>
      <w:r>
        <w:rPr>
          <w:rFonts w:hint="eastAsia" w:ascii="宋体" w:hAnsi="宋体" w:eastAsia="宋体" w:cstheme="minorBidi"/>
          <w:color w:val="auto"/>
          <w:kern w:val="2"/>
          <w:sz w:val="21"/>
          <w:szCs w:val="21"/>
          <w:lang w:val="en-US" w:eastAsia="zh-CN"/>
        </w:rPr>
        <w:t>俱乐部则致力于</w:t>
      </w:r>
      <w:r>
        <w:rPr>
          <w:rFonts w:hint="default" w:ascii="宋体" w:hAnsi="宋体" w:eastAsia="宋体" w:cstheme="minorBidi"/>
          <w:color w:val="auto"/>
          <w:kern w:val="2"/>
          <w:sz w:val="21"/>
          <w:szCs w:val="21"/>
          <w:lang w:val="en-US" w:eastAsia="zh-CN"/>
        </w:rPr>
        <w:t>高转播收入</w:t>
      </w:r>
      <w:r>
        <w:rPr>
          <w:rFonts w:hint="eastAsia" w:ascii="宋体" w:hAnsi="宋体" w:eastAsia="宋体" w:cstheme="minorBidi"/>
          <w:color w:val="auto"/>
          <w:kern w:val="2"/>
          <w:sz w:val="21"/>
          <w:szCs w:val="21"/>
          <w:lang w:val="en-US" w:eastAsia="zh-CN"/>
        </w:rPr>
        <w:t>。同时，足球职业俱乐部都在为扩充其商业价值及市场规模而不断的作出努力，创造全产业链和价值链，从而保持稳定的发展态势。事实证明，无论是欧债危机，还是自然危机，它们都显示出机制的灵活和弹性。比如，面对2020年突如其来新冠疫情，不少欧洲职业足球俱乐部采取降薪措施，以应对疫情带来的财务风险来保持正常的运营，这充分呈现职业足球俱乐部自我治理能力。</w:t>
      </w:r>
    </w:p>
    <w:p>
      <w:pPr>
        <w:widowControl/>
        <w:spacing w:line="400" w:lineRule="exact"/>
        <w:ind w:firstLine="420" w:firstLineChars="200"/>
        <w:jc w:val="both"/>
        <w:rPr>
          <w:rFonts w:ascii="宋体" w:hAnsi="宋体" w:eastAsia="宋体"/>
          <w:sz w:val="21"/>
          <w:szCs w:val="21"/>
        </w:rPr>
      </w:pPr>
      <w:r>
        <w:rPr>
          <w:rFonts w:hint="eastAsia" w:ascii="宋体" w:hAnsi="宋体" w:eastAsia="宋体"/>
          <w:sz w:val="21"/>
          <w:szCs w:val="21"/>
        </w:rPr>
        <w:t>中超联赛是我国</w:t>
      </w:r>
      <w:r>
        <w:rPr>
          <w:rFonts w:hint="eastAsia" w:ascii="宋体" w:hAnsi="宋体" w:eastAsia="宋体"/>
          <w:sz w:val="21"/>
          <w:szCs w:val="21"/>
          <w:lang w:val="en-US" w:eastAsia="zh-CN"/>
        </w:rPr>
        <w:t>职业</w:t>
      </w:r>
      <w:r>
        <w:rPr>
          <w:rFonts w:hint="eastAsia" w:ascii="宋体" w:hAnsi="宋体" w:eastAsia="宋体"/>
          <w:sz w:val="21"/>
          <w:szCs w:val="21"/>
        </w:rPr>
        <w:t>体育产业的主力军，</w:t>
      </w:r>
      <w:r>
        <w:rPr>
          <w:rFonts w:hint="eastAsia" w:ascii="宋体" w:hAnsi="宋体" w:eastAsia="宋体"/>
          <w:sz w:val="21"/>
          <w:szCs w:val="21"/>
          <w:lang w:val="en-US" w:eastAsia="zh-CN"/>
        </w:rPr>
        <w:t>理应</w:t>
      </w:r>
      <w:r>
        <w:rPr>
          <w:rFonts w:hint="eastAsia" w:ascii="宋体" w:hAnsi="宋体" w:eastAsia="宋体"/>
          <w:sz w:val="21"/>
          <w:szCs w:val="21"/>
        </w:rPr>
        <w:t>在体制创新、经营模式、社会责任履行上具有较高的改革示范作用</w:t>
      </w:r>
      <w:r>
        <w:rPr>
          <w:rStyle w:val="13"/>
          <w:rFonts w:ascii="宋体" w:hAnsi="宋体" w:eastAsia="宋体"/>
          <w:sz w:val="21"/>
          <w:szCs w:val="21"/>
        </w:rPr>
        <w:t>[</w:t>
      </w:r>
      <w:r>
        <w:rPr>
          <w:rStyle w:val="13"/>
          <w:rFonts w:ascii="宋体" w:hAnsi="宋体" w:eastAsia="宋体"/>
          <w:sz w:val="21"/>
          <w:szCs w:val="21"/>
        </w:rPr>
        <w:endnoteReference w:id="17"/>
      </w:r>
      <w:r>
        <w:rPr>
          <w:rStyle w:val="13"/>
          <w:rFonts w:ascii="宋体" w:hAnsi="宋体" w:eastAsia="宋体"/>
          <w:sz w:val="21"/>
          <w:szCs w:val="21"/>
        </w:rPr>
        <w:t>]</w:t>
      </w:r>
      <w:r>
        <w:rPr>
          <w:rFonts w:hint="eastAsia" w:ascii="宋体" w:hAnsi="宋体" w:eastAsia="宋体"/>
          <w:sz w:val="21"/>
          <w:szCs w:val="21"/>
          <w:lang w:eastAsia="zh-CN"/>
        </w:rPr>
        <w:t>，</w:t>
      </w:r>
      <w:r>
        <w:rPr>
          <w:rFonts w:hint="eastAsia" w:ascii="宋体" w:hAnsi="宋体" w:eastAsia="宋体"/>
          <w:sz w:val="21"/>
          <w:szCs w:val="21"/>
          <w:lang w:val="en-US" w:eastAsia="zh-CN"/>
        </w:rPr>
        <w:t>但是目前</w:t>
      </w:r>
      <w:r>
        <w:rPr>
          <w:rFonts w:hint="eastAsia" w:ascii="宋体" w:hAnsi="宋体" w:eastAsia="宋体"/>
          <w:sz w:val="21"/>
          <w:szCs w:val="21"/>
        </w:rPr>
        <w:t>中超联赛</w:t>
      </w:r>
      <w:r>
        <w:rPr>
          <w:rFonts w:hint="eastAsia" w:ascii="宋体" w:hAnsi="宋体" w:eastAsia="宋体"/>
          <w:sz w:val="21"/>
          <w:szCs w:val="21"/>
          <w:lang w:val="en-US" w:eastAsia="zh-CN"/>
        </w:rPr>
        <w:t>价值滞涨极其严重，与欧洲五大联赛市场相比差距不少。首先，中超市场总体水平和规模发展滞涨，还处在比较低水平上。</w:t>
      </w:r>
      <w:r>
        <w:rPr>
          <w:rFonts w:hint="eastAsia" w:ascii="宋体" w:hAnsi="宋体" w:eastAsia="宋体"/>
          <w:sz w:val="21"/>
          <w:szCs w:val="21"/>
        </w:rPr>
        <w:t>我们从图6、图7、图8不难看出</w:t>
      </w:r>
      <w:r>
        <w:rPr>
          <w:rFonts w:hint="eastAsia" w:ascii="宋体" w:hAnsi="宋体" w:eastAsia="宋体"/>
          <w:sz w:val="21"/>
          <w:szCs w:val="21"/>
          <w:lang w:val="en-US" w:eastAsia="zh-CN"/>
        </w:rPr>
        <w:t>其</w:t>
      </w:r>
      <w:r>
        <w:rPr>
          <w:rFonts w:hint="eastAsia" w:ascii="宋体" w:hAnsi="宋体" w:eastAsia="宋体"/>
          <w:sz w:val="21"/>
          <w:szCs w:val="21"/>
        </w:rPr>
        <w:t>在上座率、赞助收入、转播权等许多方面远不及欧洲五大联赛，甚至处在连年亏损之中。</w:t>
      </w:r>
    </w:p>
    <w:p>
      <w:pPr>
        <w:widowControl/>
        <w:spacing w:line="360" w:lineRule="auto"/>
        <w:ind w:firstLine="480" w:firstLineChars="200"/>
        <w:jc w:val="center"/>
        <w:rPr>
          <w:rFonts w:ascii="宋体" w:hAnsi="宋体" w:eastAsia="宋体"/>
          <w:sz w:val="24"/>
          <w:szCs w:val="24"/>
        </w:rPr>
      </w:pPr>
      <w:r>
        <w:rPr>
          <w:rFonts w:hint="eastAsia" w:ascii="宋体" w:hAnsi="宋体" w:eastAsia="宋体"/>
          <w:sz w:val="24"/>
          <w:szCs w:val="24"/>
        </w:rPr>
        <w:drawing>
          <wp:inline distT="0" distB="0" distL="114300" distR="114300">
            <wp:extent cx="3945890" cy="3154045"/>
            <wp:effectExtent l="0" t="0" r="16510" b="8255"/>
            <wp:docPr id="8" name="图片 8" descr="微信图片_20191208124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微信图片_20191208124750"/>
                    <pic:cNvPicPr>
                      <a:picLocks noChangeAspect="1"/>
                    </pic:cNvPicPr>
                  </pic:nvPicPr>
                  <pic:blipFill>
                    <a:blip r:embed="rId11"/>
                    <a:stretch>
                      <a:fillRect/>
                    </a:stretch>
                  </pic:blipFill>
                  <pic:spPr>
                    <a:xfrm>
                      <a:off x="0" y="0"/>
                      <a:ext cx="3945890" cy="3154045"/>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400" w:lineRule="exact"/>
        <w:ind w:firstLine="360" w:firstLineChars="20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图</w:t>
      </w:r>
      <w:r>
        <w:rPr>
          <w:rFonts w:hint="default" w:ascii="Times New Roman" w:hAnsi="Times New Roman" w:eastAsia="黑体" w:cs="Times New Roman"/>
          <w:color w:val="auto"/>
          <w:sz w:val="18"/>
          <w:szCs w:val="18"/>
        </w:rPr>
        <w:t>6</w:t>
      </w:r>
      <w:r>
        <w:rPr>
          <w:rFonts w:hint="eastAsia" w:ascii="黑体" w:hAnsi="黑体" w:eastAsia="黑体" w:cs="黑体"/>
          <w:color w:val="auto"/>
          <w:sz w:val="18"/>
          <w:szCs w:val="18"/>
        </w:rPr>
        <w:t>：中超联赛</w:t>
      </w:r>
      <w:r>
        <w:rPr>
          <w:rFonts w:hint="default" w:ascii="Times New Roman" w:hAnsi="Times New Roman" w:eastAsia="黑体" w:cs="Times New Roman"/>
          <w:color w:val="auto"/>
          <w:sz w:val="18"/>
          <w:szCs w:val="18"/>
        </w:rPr>
        <w:t>2004</w:t>
      </w:r>
      <w:r>
        <w:rPr>
          <w:rFonts w:hint="eastAsia" w:ascii="黑体" w:hAnsi="黑体" w:eastAsia="黑体" w:cs="黑体"/>
          <w:color w:val="auto"/>
          <w:sz w:val="18"/>
          <w:szCs w:val="18"/>
        </w:rPr>
        <w:t>到</w:t>
      </w:r>
      <w:r>
        <w:rPr>
          <w:rFonts w:hint="default" w:ascii="Times New Roman" w:hAnsi="Times New Roman" w:eastAsia="黑体" w:cs="Times New Roman"/>
          <w:color w:val="auto"/>
          <w:sz w:val="18"/>
          <w:szCs w:val="18"/>
        </w:rPr>
        <w:t>2018</w:t>
      </w:r>
      <w:r>
        <w:rPr>
          <w:rFonts w:hint="eastAsia" w:ascii="黑体" w:hAnsi="黑体" w:eastAsia="黑体" w:cs="黑体"/>
          <w:color w:val="auto"/>
          <w:sz w:val="18"/>
          <w:szCs w:val="18"/>
        </w:rPr>
        <w:t>赛季总赞助金</w:t>
      </w:r>
    </w:p>
    <w:p>
      <w:pPr>
        <w:keepNext w:val="0"/>
        <w:keepLines w:val="0"/>
        <w:pageBreakBefore w:val="0"/>
        <w:widowControl/>
        <w:kinsoku/>
        <w:wordWrap/>
        <w:overflowPunct/>
        <w:topLinePunct w:val="0"/>
        <w:autoSpaceDE/>
        <w:autoSpaceDN/>
        <w:bidi w:val="0"/>
        <w:adjustRightInd/>
        <w:snapToGrid/>
        <w:spacing w:line="400" w:lineRule="exact"/>
        <w:ind w:firstLine="360" w:firstLineChars="200"/>
        <w:jc w:val="center"/>
        <w:textAlignment w:val="auto"/>
        <w:rPr>
          <w:rFonts w:hint="default" w:ascii="Times New Roman" w:hAnsi="Times New Roman" w:eastAsia="黑体" w:cs="Times New Roman"/>
          <w:color w:val="auto"/>
          <w:sz w:val="18"/>
          <w:szCs w:val="18"/>
          <w:lang w:val="en-US" w:eastAsia="zh-CN"/>
        </w:rPr>
      </w:pPr>
      <w:r>
        <w:rPr>
          <w:rFonts w:hint="default" w:ascii="Times New Roman" w:hAnsi="Times New Roman" w:eastAsia="黑体" w:cs="Times New Roman"/>
          <w:color w:val="auto"/>
          <w:sz w:val="18"/>
          <w:szCs w:val="18"/>
          <w:lang w:val="en-US" w:eastAsia="zh-CN"/>
        </w:rPr>
        <w:t>Fig.6 Total sponsorship of CSL 2004-2018</w:t>
      </w:r>
    </w:p>
    <w:p>
      <w:pPr>
        <w:keepNext w:val="0"/>
        <w:keepLines w:val="0"/>
        <w:pageBreakBefore w:val="0"/>
        <w:widowControl/>
        <w:kinsoku/>
        <w:wordWrap/>
        <w:overflowPunct/>
        <w:topLinePunct w:val="0"/>
        <w:autoSpaceDE/>
        <w:autoSpaceDN/>
        <w:bidi w:val="0"/>
        <w:adjustRightInd/>
        <w:snapToGrid/>
        <w:spacing w:line="400" w:lineRule="exact"/>
        <w:ind w:firstLine="360" w:firstLineChars="200"/>
        <w:jc w:val="center"/>
        <w:textAlignment w:val="auto"/>
        <w:rPr>
          <w:rFonts w:hint="default" w:ascii="Times New Roman" w:hAnsi="Times New Roman" w:eastAsia="黑体" w:cs="Times New Roman"/>
          <w:color w:val="auto"/>
          <w:sz w:val="18"/>
          <w:szCs w:val="18"/>
          <w:lang w:val="en-US" w:eastAsia="zh-CN"/>
        </w:rPr>
      </w:pPr>
      <w:r>
        <w:rPr>
          <w:rFonts w:hint="eastAsia" w:ascii="Times New Roman" w:hAnsi="Times New Roman" w:eastAsia="黑体" w:cs="Times New Roman"/>
          <w:color w:val="auto"/>
          <w:sz w:val="18"/>
          <w:szCs w:val="18"/>
          <w:lang w:val="en-US" w:eastAsia="zh-CN"/>
        </w:rPr>
        <w:t>注：资料来源于德勤会计事务所</w:t>
      </w:r>
      <w:r>
        <w:rPr>
          <w:rStyle w:val="13"/>
          <w:rFonts w:hint="eastAsia" w:ascii="黑体" w:hAnsi="黑体" w:eastAsia="黑体" w:cs="黑体"/>
          <w:color w:val="auto"/>
          <w:sz w:val="18"/>
          <w:szCs w:val="18"/>
          <w:lang w:val="en-US" w:eastAsia="zh-CN"/>
        </w:rPr>
        <w:t>[</w:t>
      </w:r>
      <w:r>
        <w:rPr>
          <w:rStyle w:val="13"/>
          <w:rFonts w:hint="eastAsia" w:ascii="黑体" w:hAnsi="黑体" w:eastAsia="黑体" w:cs="黑体"/>
          <w:color w:val="auto"/>
          <w:sz w:val="18"/>
          <w:szCs w:val="18"/>
          <w:lang w:val="en-US" w:eastAsia="zh-CN"/>
        </w:rPr>
        <w:endnoteReference w:id="18"/>
      </w:r>
      <w:r>
        <w:rPr>
          <w:rStyle w:val="13"/>
          <w:rFonts w:hint="eastAsia" w:ascii="黑体" w:hAnsi="黑体" w:eastAsia="黑体" w:cs="黑体"/>
          <w:color w:val="auto"/>
          <w:sz w:val="18"/>
          <w:szCs w:val="18"/>
          <w:lang w:val="en-US" w:eastAsia="zh-CN"/>
        </w:rPr>
        <w:t>]</w:t>
      </w:r>
    </w:p>
    <w:p>
      <w:pPr>
        <w:widowControl/>
        <w:spacing w:line="360" w:lineRule="auto"/>
        <w:ind w:firstLine="480" w:firstLineChars="200"/>
        <w:jc w:val="center"/>
        <w:rPr>
          <w:rFonts w:ascii="宋体" w:hAnsi="宋体" w:eastAsia="宋体"/>
          <w:sz w:val="24"/>
          <w:szCs w:val="24"/>
        </w:rPr>
      </w:pPr>
      <w:r>
        <w:rPr>
          <w:rFonts w:ascii="宋体" w:hAnsi="宋体" w:eastAsia="宋体"/>
          <w:sz w:val="24"/>
          <w:szCs w:val="24"/>
        </w:rPr>
        <w:drawing>
          <wp:inline distT="0" distB="0" distL="114300" distR="114300">
            <wp:extent cx="4003040" cy="3199130"/>
            <wp:effectExtent l="0" t="0" r="16510" b="1270"/>
            <wp:docPr id="9" name="图片 9" descr="微信图片_20191208124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微信图片_20191208124755"/>
                    <pic:cNvPicPr>
                      <a:picLocks noChangeAspect="1"/>
                    </pic:cNvPicPr>
                  </pic:nvPicPr>
                  <pic:blipFill>
                    <a:blip r:embed="rId12"/>
                    <a:stretch>
                      <a:fillRect/>
                    </a:stretch>
                  </pic:blipFill>
                  <pic:spPr>
                    <a:xfrm>
                      <a:off x="0" y="0"/>
                      <a:ext cx="4003040" cy="319913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400" w:lineRule="exact"/>
        <w:ind w:firstLine="360" w:firstLineChars="20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图</w:t>
      </w:r>
      <w:r>
        <w:rPr>
          <w:rFonts w:hint="default" w:ascii="Times New Roman" w:hAnsi="Times New Roman" w:eastAsia="黑体" w:cs="Times New Roman"/>
          <w:color w:val="auto"/>
          <w:sz w:val="18"/>
          <w:szCs w:val="18"/>
        </w:rPr>
        <w:t>7</w:t>
      </w:r>
      <w:r>
        <w:rPr>
          <w:rFonts w:hint="eastAsia" w:ascii="黑体" w:hAnsi="黑体" w:eastAsia="黑体" w:cs="黑体"/>
          <w:color w:val="auto"/>
          <w:sz w:val="18"/>
          <w:szCs w:val="18"/>
        </w:rPr>
        <w:t>：中超联赛</w:t>
      </w:r>
      <w:r>
        <w:rPr>
          <w:rFonts w:hint="default" w:ascii="Times New Roman" w:hAnsi="Times New Roman" w:eastAsia="黑体" w:cs="Times New Roman"/>
          <w:color w:val="auto"/>
          <w:sz w:val="18"/>
          <w:szCs w:val="18"/>
        </w:rPr>
        <w:t>2004</w:t>
      </w:r>
      <w:r>
        <w:rPr>
          <w:rFonts w:hint="eastAsia" w:ascii="黑体" w:hAnsi="黑体" w:eastAsia="黑体" w:cs="黑体"/>
          <w:color w:val="auto"/>
          <w:sz w:val="18"/>
          <w:szCs w:val="18"/>
        </w:rPr>
        <w:t>到</w:t>
      </w:r>
      <w:r>
        <w:rPr>
          <w:rFonts w:hint="default" w:ascii="Times New Roman" w:hAnsi="Times New Roman" w:eastAsia="黑体" w:cs="Times New Roman"/>
          <w:color w:val="auto"/>
          <w:sz w:val="18"/>
          <w:szCs w:val="18"/>
        </w:rPr>
        <w:t>20</w:t>
      </w:r>
      <w:r>
        <w:rPr>
          <w:rFonts w:hint="eastAsia" w:ascii="Times New Roman" w:hAnsi="Times New Roman" w:eastAsia="黑体" w:cs="Times New Roman"/>
          <w:color w:val="auto"/>
          <w:sz w:val="18"/>
          <w:szCs w:val="18"/>
          <w:lang w:val="en-US" w:eastAsia="zh-CN"/>
        </w:rPr>
        <w:t>1</w:t>
      </w:r>
      <w:r>
        <w:rPr>
          <w:rFonts w:hint="default" w:ascii="Times New Roman" w:hAnsi="Times New Roman" w:eastAsia="黑体" w:cs="Times New Roman"/>
          <w:color w:val="auto"/>
          <w:sz w:val="18"/>
          <w:szCs w:val="18"/>
        </w:rPr>
        <w:t>8</w:t>
      </w:r>
      <w:r>
        <w:rPr>
          <w:rFonts w:hint="eastAsia" w:ascii="黑体" w:hAnsi="黑体" w:eastAsia="黑体" w:cs="黑体"/>
          <w:color w:val="auto"/>
          <w:sz w:val="18"/>
          <w:szCs w:val="18"/>
        </w:rPr>
        <w:t>赛季转播权收入</w:t>
      </w:r>
    </w:p>
    <w:p>
      <w:pPr>
        <w:keepNext w:val="0"/>
        <w:keepLines w:val="0"/>
        <w:pageBreakBefore w:val="0"/>
        <w:widowControl/>
        <w:kinsoku/>
        <w:wordWrap/>
        <w:overflowPunct/>
        <w:topLinePunct w:val="0"/>
        <w:autoSpaceDE/>
        <w:autoSpaceDN/>
        <w:bidi w:val="0"/>
        <w:adjustRightInd/>
        <w:snapToGrid/>
        <w:spacing w:line="400" w:lineRule="exact"/>
        <w:ind w:firstLine="360" w:firstLineChars="200"/>
        <w:jc w:val="center"/>
        <w:textAlignment w:val="auto"/>
        <w:rPr>
          <w:rFonts w:hint="default" w:ascii="Times New Roman" w:hAnsi="Times New Roman" w:eastAsia="黑体" w:cs="Times New Roman"/>
          <w:color w:val="auto"/>
          <w:sz w:val="18"/>
          <w:szCs w:val="18"/>
          <w:lang w:val="en-US" w:eastAsia="zh-CN"/>
        </w:rPr>
      </w:pPr>
      <w:r>
        <w:rPr>
          <w:rFonts w:hint="default" w:ascii="Times New Roman" w:hAnsi="Times New Roman" w:eastAsia="黑体" w:cs="Times New Roman"/>
          <w:color w:val="auto"/>
          <w:sz w:val="18"/>
          <w:szCs w:val="18"/>
          <w:lang w:val="en-US" w:eastAsia="zh-CN"/>
        </w:rPr>
        <w:t>Fig.7 Broadcasting rights income of CSL 2004-20</w:t>
      </w:r>
      <w:r>
        <w:rPr>
          <w:rFonts w:hint="eastAsia" w:ascii="Times New Roman" w:hAnsi="Times New Roman" w:eastAsia="黑体" w:cs="Times New Roman"/>
          <w:color w:val="auto"/>
          <w:sz w:val="18"/>
          <w:szCs w:val="18"/>
          <w:lang w:val="en-US" w:eastAsia="zh-CN"/>
        </w:rPr>
        <w:t>1</w:t>
      </w:r>
      <w:r>
        <w:rPr>
          <w:rFonts w:hint="default" w:ascii="Times New Roman" w:hAnsi="Times New Roman" w:eastAsia="黑体" w:cs="Times New Roman"/>
          <w:color w:val="auto"/>
          <w:sz w:val="18"/>
          <w:szCs w:val="18"/>
          <w:lang w:val="en-US" w:eastAsia="zh-CN"/>
        </w:rPr>
        <w:t xml:space="preserve">8 </w:t>
      </w:r>
    </w:p>
    <w:p>
      <w:pPr>
        <w:keepNext w:val="0"/>
        <w:keepLines w:val="0"/>
        <w:pageBreakBefore w:val="0"/>
        <w:widowControl/>
        <w:kinsoku/>
        <w:wordWrap/>
        <w:overflowPunct/>
        <w:topLinePunct w:val="0"/>
        <w:autoSpaceDE/>
        <w:autoSpaceDN/>
        <w:bidi w:val="0"/>
        <w:adjustRightInd/>
        <w:snapToGrid/>
        <w:spacing w:line="400" w:lineRule="exact"/>
        <w:ind w:firstLine="360" w:firstLineChars="200"/>
        <w:jc w:val="center"/>
        <w:textAlignment w:val="auto"/>
        <w:rPr>
          <w:rFonts w:hint="default" w:ascii="Times New Roman" w:hAnsi="Times New Roman" w:eastAsia="黑体" w:cs="Times New Roman"/>
          <w:color w:val="auto"/>
          <w:sz w:val="18"/>
          <w:szCs w:val="18"/>
          <w:vertAlign w:val="superscript"/>
          <w:lang w:val="en-US" w:eastAsia="zh-CN"/>
        </w:rPr>
      </w:pPr>
      <w:r>
        <w:rPr>
          <w:rFonts w:hint="eastAsia" w:ascii="Times New Roman" w:hAnsi="Times New Roman" w:eastAsia="黑体" w:cs="Times New Roman"/>
          <w:color w:val="auto"/>
          <w:sz w:val="18"/>
          <w:szCs w:val="18"/>
          <w:lang w:val="en-US" w:eastAsia="zh-CN"/>
        </w:rPr>
        <w:t>注：资料来源于德勤会计事务所</w:t>
      </w:r>
      <w:r>
        <w:rPr>
          <w:rFonts w:hint="eastAsia" w:ascii="Times New Roman" w:hAnsi="Times New Roman" w:eastAsia="黑体" w:cs="Times New Roman"/>
          <w:color w:val="auto"/>
          <w:sz w:val="18"/>
          <w:szCs w:val="18"/>
          <w:vertAlign w:val="superscript"/>
          <w:lang w:val="en-US" w:eastAsia="zh-CN"/>
        </w:rPr>
        <w:t>[19]</w:t>
      </w:r>
    </w:p>
    <w:p>
      <w:pPr>
        <w:widowControl/>
        <w:spacing w:line="360" w:lineRule="auto"/>
        <w:ind w:firstLine="480" w:firstLineChars="200"/>
        <w:jc w:val="center"/>
        <w:rPr>
          <w:rFonts w:ascii="宋体" w:hAnsi="宋体" w:eastAsia="宋体"/>
          <w:sz w:val="24"/>
          <w:szCs w:val="24"/>
        </w:rPr>
      </w:pPr>
      <w:r>
        <w:rPr>
          <w:rFonts w:ascii="宋体" w:hAnsi="宋体" w:eastAsia="宋体"/>
          <w:sz w:val="24"/>
          <w:szCs w:val="24"/>
        </w:rPr>
        <w:drawing>
          <wp:inline distT="0" distB="0" distL="114300" distR="114300">
            <wp:extent cx="4420235" cy="2535555"/>
            <wp:effectExtent l="0" t="0" r="18415" b="17145"/>
            <wp:docPr id="10" name="图片 10" descr="微信图片_20191208130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微信图片_20191208130635"/>
                    <pic:cNvPicPr>
                      <a:picLocks noChangeAspect="1"/>
                    </pic:cNvPicPr>
                  </pic:nvPicPr>
                  <pic:blipFill>
                    <a:blip r:embed="rId13"/>
                    <a:stretch>
                      <a:fillRect/>
                    </a:stretch>
                  </pic:blipFill>
                  <pic:spPr>
                    <a:xfrm>
                      <a:off x="0" y="0"/>
                      <a:ext cx="4420235" cy="2535555"/>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400" w:lineRule="exact"/>
        <w:ind w:firstLine="360" w:firstLineChars="20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图</w:t>
      </w:r>
      <w:r>
        <w:rPr>
          <w:rFonts w:hint="default" w:ascii="Times New Roman" w:hAnsi="Times New Roman" w:eastAsia="黑体" w:cs="Times New Roman"/>
          <w:color w:val="auto"/>
          <w:sz w:val="18"/>
          <w:szCs w:val="18"/>
        </w:rPr>
        <w:t>8</w:t>
      </w:r>
      <w:r>
        <w:rPr>
          <w:rFonts w:hint="eastAsia" w:ascii="黑体" w:hAnsi="黑体" w:eastAsia="黑体" w:cs="黑体"/>
          <w:color w:val="auto"/>
          <w:sz w:val="18"/>
          <w:szCs w:val="18"/>
        </w:rPr>
        <w:t>：</w:t>
      </w:r>
      <w:r>
        <w:rPr>
          <w:rFonts w:hint="default" w:ascii="Times New Roman" w:hAnsi="Times New Roman" w:eastAsia="黑体" w:cs="Times New Roman"/>
          <w:color w:val="auto"/>
          <w:sz w:val="18"/>
          <w:szCs w:val="18"/>
        </w:rPr>
        <w:t>2019</w:t>
      </w:r>
      <w:r>
        <w:rPr>
          <w:rFonts w:hint="eastAsia" w:ascii="黑体" w:hAnsi="黑体" w:eastAsia="黑体" w:cs="黑体"/>
          <w:color w:val="auto"/>
          <w:sz w:val="18"/>
          <w:szCs w:val="18"/>
        </w:rPr>
        <w:t>赛季中超联赛上座率</w:t>
      </w:r>
    </w:p>
    <w:p>
      <w:pPr>
        <w:keepNext w:val="0"/>
        <w:keepLines w:val="0"/>
        <w:pageBreakBefore w:val="0"/>
        <w:widowControl/>
        <w:kinsoku/>
        <w:wordWrap/>
        <w:overflowPunct/>
        <w:topLinePunct w:val="0"/>
        <w:autoSpaceDE/>
        <w:autoSpaceDN/>
        <w:bidi w:val="0"/>
        <w:adjustRightInd/>
        <w:snapToGrid/>
        <w:spacing w:line="400" w:lineRule="exact"/>
        <w:ind w:firstLine="360" w:firstLineChars="200"/>
        <w:jc w:val="center"/>
        <w:textAlignment w:val="auto"/>
        <w:rPr>
          <w:rFonts w:hint="default" w:ascii="Times New Roman" w:hAnsi="Times New Roman" w:eastAsia="宋体" w:cs="Times New Roman"/>
          <w:color w:val="auto"/>
          <w:sz w:val="18"/>
          <w:szCs w:val="18"/>
          <w:lang w:val="en-US" w:eastAsia="zh-CN"/>
        </w:rPr>
      </w:pPr>
      <w:r>
        <w:rPr>
          <w:rFonts w:hint="default" w:ascii="Times New Roman" w:hAnsi="Times New Roman" w:eastAsia="宋体" w:cs="Times New Roman"/>
          <w:color w:val="auto"/>
          <w:sz w:val="18"/>
          <w:szCs w:val="18"/>
          <w:lang w:val="en-US" w:eastAsia="zh-CN"/>
        </w:rPr>
        <w:t>Fig.8 Attendance rate of CSL in 2019</w:t>
      </w:r>
    </w:p>
    <w:p>
      <w:pPr>
        <w:keepNext w:val="0"/>
        <w:keepLines w:val="0"/>
        <w:pageBreakBefore w:val="0"/>
        <w:widowControl/>
        <w:kinsoku/>
        <w:wordWrap/>
        <w:overflowPunct/>
        <w:topLinePunct w:val="0"/>
        <w:autoSpaceDE/>
        <w:autoSpaceDN/>
        <w:bidi w:val="0"/>
        <w:adjustRightInd/>
        <w:snapToGrid/>
        <w:spacing w:line="400" w:lineRule="exact"/>
        <w:ind w:firstLine="360" w:firstLineChars="200"/>
        <w:jc w:val="center"/>
        <w:textAlignment w:val="auto"/>
        <w:rPr>
          <w:rFonts w:hint="default" w:ascii="Times New Roman" w:hAnsi="Times New Roman" w:eastAsia="宋体" w:cs="Times New Roman"/>
          <w:color w:val="auto"/>
          <w:sz w:val="18"/>
          <w:szCs w:val="18"/>
          <w:vertAlign w:val="superscript"/>
          <w:lang w:val="en-US" w:eastAsia="zh-CN"/>
        </w:rPr>
      </w:pPr>
      <w:r>
        <w:rPr>
          <w:rFonts w:hint="eastAsia" w:ascii="Times New Roman" w:hAnsi="Times New Roman" w:eastAsia="黑体" w:cs="Times New Roman"/>
          <w:color w:val="auto"/>
          <w:sz w:val="18"/>
          <w:szCs w:val="18"/>
          <w:lang w:val="en-US" w:eastAsia="zh-CN"/>
        </w:rPr>
        <w:t>注：资料来源于德勤会计事务所</w:t>
      </w:r>
      <w:r>
        <w:rPr>
          <w:rFonts w:hint="eastAsia" w:ascii="Times New Roman" w:hAnsi="Times New Roman" w:eastAsia="黑体" w:cs="Times New Roman"/>
          <w:color w:val="auto"/>
          <w:sz w:val="18"/>
          <w:szCs w:val="18"/>
          <w:vertAlign w:val="superscript"/>
          <w:lang w:val="en-US" w:eastAsia="zh-CN"/>
        </w:rPr>
        <w:t>[19]</w:t>
      </w:r>
    </w:p>
    <w:p>
      <w:pPr>
        <w:widowControl/>
        <w:spacing w:line="400" w:lineRule="exact"/>
        <w:ind w:firstLine="420" w:firstLineChars="200"/>
        <w:jc w:val="both"/>
        <w:rPr>
          <w:rStyle w:val="11"/>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其次，中超联赛市场恶性竞争现象突出。中超</w:t>
      </w:r>
      <w:r>
        <w:rPr>
          <w:rFonts w:hint="eastAsia" w:ascii="宋体" w:hAnsi="宋体" w:eastAsia="宋体" w:cs="宋体"/>
          <w:color w:val="auto"/>
          <w:sz w:val="21"/>
          <w:szCs w:val="21"/>
        </w:rPr>
        <w:t>俱乐部</w:t>
      </w:r>
      <w:r>
        <w:rPr>
          <w:rFonts w:hint="eastAsia" w:ascii="宋体" w:hAnsi="宋体" w:eastAsia="宋体" w:cs="宋体"/>
          <w:color w:val="auto"/>
          <w:sz w:val="21"/>
          <w:szCs w:val="21"/>
          <w:lang w:val="en-US" w:eastAsia="zh-CN"/>
        </w:rPr>
        <w:t>不顾</w:t>
      </w:r>
      <w:r>
        <w:rPr>
          <w:rFonts w:hint="eastAsia" w:ascii="宋体" w:hAnsi="宋体" w:eastAsia="宋体" w:cs="宋体"/>
          <w:color w:val="auto"/>
          <w:sz w:val="21"/>
          <w:szCs w:val="21"/>
        </w:rPr>
        <w:t>收支</w:t>
      </w:r>
      <w:r>
        <w:rPr>
          <w:rFonts w:hint="eastAsia" w:ascii="宋体" w:hAnsi="宋体" w:eastAsia="宋体" w:cs="宋体"/>
          <w:color w:val="auto"/>
          <w:sz w:val="21"/>
          <w:szCs w:val="21"/>
          <w:lang w:val="en-US" w:eastAsia="zh-CN"/>
        </w:rPr>
        <w:t>失衡的后果</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倾注</w:t>
      </w:r>
      <w:r>
        <w:rPr>
          <w:rFonts w:hint="eastAsia" w:ascii="宋体" w:hAnsi="宋体" w:eastAsia="宋体" w:cs="宋体"/>
          <w:color w:val="auto"/>
          <w:sz w:val="21"/>
          <w:szCs w:val="21"/>
        </w:rPr>
        <w:t>大量资本高额引进球员, 导致职业足球市场出现恶性竞争</w:t>
      </w:r>
      <w:r>
        <w:rPr>
          <w:rStyle w:val="13"/>
          <w:rFonts w:hint="eastAsia" w:ascii="宋体" w:hAnsi="宋体" w:eastAsia="宋体" w:cs="宋体"/>
          <w:color w:val="auto"/>
          <w:sz w:val="21"/>
          <w:szCs w:val="21"/>
        </w:rPr>
        <w:t>[</w:t>
      </w:r>
      <w:r>
        <w:rPr>
          <w:rStyle w:val="13"/>
          <w:rFonts w:hint="eastAsia" w:ascii="宋体" w:hAnsi="宋体" w:eastAsia="宋体" w:cs="宋体"/>
          <w:color w:val="auto"/>
          <w:sz w:val="21"/>
          <w:szCs w:val="21"/>
        </w:rPr>
        <w:endnoteReference w:id="19"/>
      </w:r>
      <w:r>
        <w:rPr>
          <w:rStyle w:val="13"/>
          <w:rFonts w:hint="eastAsia" w:ascii="宋体" w:hAnsi="宋体" w:eastAsia="宋体" w:cs="宋体"/>
          <w:color w:val="auto"/>
          <w:sz w:val="21"/>
          <w:szCs w:val="21"/>
        </w:rPr>
        <w:t>]</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中超联赛市场泡沫化严重。当前</w:t>
      </w:r>
      <w:r>
        <w:rPr>
          <w:rFonts w:hint="eastAsia" w:ascii="宋体" w:hAnsi="宋体" w:eastAsia="宋体" w:cs="宋体"/>
          <w:color w:val="auto"/>
          <w:sz w:val="21"/>
          <w:szCs w:val="21"/>
        </w:rPr>
        <w:t>中超联赛背后的资本投入相当庞大，而作为职业</w:t>
      </w:r>
      <w:r>
        <w:rPr>
          <w:rFonts w:hint="eastAsia" w:ascii="宋体" w:hAnsi="宋体" w:eastAsia="宋体" w:cs="宋体"/>
          <w:color w:val="auto"/>
          <w:sz w:val="21"/>
          <w:szCs w:val="21"/>
          <w:lang w:val="en-US" w:eastAsia="zh-CN"/>
        </w:rPr>
        <w:t>赛事</w:t>
      </w:r>
      <w:r>
        <w:rPr>
          <w:rFonts w:hint="eastAsia" w:ascii="宋体" w:hAnsi="宋体" w:eastAsia="宋体" w:cs="宋体"/>
          <w:color w:val="auto"/>
          <w:sz w:val="21"/>
          <w:szCs w:val="21"/>
        </w:rPr>
        <w:t>却没有创造出相应的市场价值</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中超</w:t>
      </w:r>
      <w:r>
        <w:rPr>
          <w:rFonts w:hint="eastAsia" w:ascii="宋体" w:hAnsi="宋体" w:eastAsia="宋体" w:cs="宋体"/>
          <w:color w:val="auto"/>
          <w:sz w:val="21"/>
          <w:szCs w:val="21"/>
        </w:rPr>
        <w:t>俱乐部欠薪、赞助商权益受损等社会责任缺失现象产生了诸多不良的社会影响</w:t>
      </w:r>
      <w:r>
        <w:rPr>
          <w:rFonts w:hint="eastAsia" w:ascii="宋体" w:hAnsi="宋体" w:eastAsia="宋体" w:cs="宋体"/>
          <w:color w:val="auto"/>
          <w:sz w:val="21"/>
          <w:szCs w:val="21"/>
          <w:lang w:eastAsia="zh-CN"/>
        </w:rPr>
        <w:t>。</w:t>
      </w:r>
      <w:r>
        <w:rPr>
          <w:rStyle w:val="13"/>
          <w:rFonts w:hint="eastAsia" w:ascii="宋体" w:hAnsi="宋体" w:eastAsia="宋体" w:cs="宋体"/>
          <w:color w:val="auto"/>
          <w:sz w:val="21"/>
          <w:szCs w:val="21"/>
        </w:rPr>
        <w:t>[</w:t>
      </w:r>
      <w:r>
        <w:rPr>
          <w:rStyle w:val="13"/>
          <w:rFonts w:hint="eastAsia" w:ascii="宋体" w:hAnsi="宋体" w:eastAsia="宋体" w:cs="宋体"/>
          <w:color w:val="auto"/>
          <w:sz w:val="21"/>
          <w:szCs w:val="21"/>
        </w:rPr>
        <w:endnoteReference w:id="20"/>
      </w:r>
      <w:r>
        <w:rPr>
          <w:rStyle w:val="13"/>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甚至有些俱乐部的生存都成为问题，当年十连冠的辽宁足球俱乐部彻底解散，已经成为我国足球发展的惨痛教训。中超俱乐部的经营、中超赛事市场乱象与深化足球改革目标要求、足球发展环境趋于优化完善的大趋势极其不相符合，甚至是背道而驰。主要原因是我国职业足球发展历史不长，职业足球俱乐部缺乏先进的经营理念，内部治理缺失，职业足球赛场治理体系不健全。更重要的原因是政府、协会、足球俱乐部利益主体存在严重的急功近利思想，正如国家体育总局局长苟中文</w:t>
      </w:r>
      <w:r>
        <w:rPr>
          <w:rFonts w:hint="eastAsia" w:ascii="宋体" w:hAnsi="宋体" w:eastAsia="宋体" w:cs="宋体"/>
          <w:color w:val="auto"/>
          <w:sz w:val="21"/>
          <w:szCs w:val="21"/>
        </w:rPr>
        <w:t>在2019年两会部长通道接受采访时一针见血</w:t>
      </w:r>
      <w:r>
        <w:rPr>
          <w:rFonts w:hint="eastAsia" w:ascii="宋体" w:hAnsi="宋体" w:eastAsia="宋体" w:cs="宋体"/>
          <w:color w:val="auto"/>
          <w:sz w:val="21"/>
          <w:szCs w:val="21"/>
          <w:lang w:val="en-US" w:eastAsia="zh-CN"/>
        </w:rPr>
        <w:t>地</w:t>
      </w:r>
      <w:r>
        <w:rPr>
          <w:rFonts w:hint="eastAsia" w:ascii="宋体" w:hAnsi="宋体" w:eastAsia="宋体" w:cs="宋体"/>
          <w:color w:val="auto"/>
          <w:sz w:val="21"/>
          <w:szCs w:val="21"/>
        </w:rPr>
        <w:t>指出：“根本原因还是在于我们没有很好地落实“方案”，在发展足球上仍有一些形式主义，存在急功近利的情况，所以造成现在有些方面大家都不满意”</w:t>
      </w:r>
      <w:r>
        <w:rPr>
          <w:rStyle w:val="13"/>
          <w:rFonts w:hint="eastAsia" w:ascii="宋体" w:hAnsi="宋体" w:eastAsia="宋体" w:cs="宋体"/>
          <w:color w:val="auto"/>
          <w:sz w:val="21"/>
          <w:szCs w:val="21"/>
        </w:rPr>
        <w:t>[</w:t>
      </w:r>
      <w:r>
        <w:rPr>
          <w:rStyle w:val="13"/>
          <w:rFonts w:hint="eastAsia" w:ascii="宋体" w:hAnsi="宋体" w:eastAsia="宋体" w:cs="宋体"/>
          <w:color w:val="auto"/>
          <w:sz w:val="21"/>
          <w:szCs w:val="21"/>
        </w:rPr>
        <w:endnoteReference w:id="21"/>
      </w:r>
      <w:r>
        <w:rPr>
          <w:rStyle w:val="13"/>
          <w:rFonts w:hint="eastAsia" w:ascii="宋体" w:hAnsi="宋体" w:eastAsia="宋体" w:cs="宋体"/>
          <w:color w:val="auto"/>
          <w:sz w:val="21"/>
          <w:szCs w:val="21"/>
        </w:rPr>
        <w:t>]</w:t>
      </w:r>
      <w:r>
        <w:rPr>
          <w:rFonts w:hint="eastAsia" w:ascii="宋体" w:hAnsi="宋体" w:eastAsia="宋体" w:cs="宋体"/>
          <w:color w:val="auto"/>
          <w:szCs w:val="21"/>
          <w:vertAlign w:val="baseline"/>
          <w:lang w:eastAsia="zh-CN"/>
        </w:rPr>
        <w:t>。</w:t>
      </w:r>
      <w:r>
        <w:rPr>
          <w:rFonts w:hint="eastAsia" w:ascii="宋体" w:hAnsi="宋体" w:eastAsia="宋体" w:cs="宋体"/>
          <w:color w:val="auto"/>
          <w:sz w:val="21"/>
          <w:szCs w:val="21"/>
        </w:rPr>
        <w:t>一句话</w:t>
      </w:r>
      <w:r>
        <w:rPr>
          <w:rFonts w:hint="eastAsia" w:ascii="宋体" w:hAnsi="宋体" w:eastAsia="宋体" w:cs="宋体"/>
          <w:color w:val="auto"/>
          <w:sz w:val="21"/>
          <w:szCs w:val="21"/>
          <w:lang w:val="en-US" w:eastAsia="zh-CN"/>
        </w:rPr>
        <w:t>来说</w:t>
      </w:r>
      <w:r>
        <w:rPr>
          <w:rFonts w:hint="eastAsia" w:ascii="宋体" w:hAnsi="宋体" w:eastAsia="宋体" w:cs="宋体"/>
          <w:color w:val="auto"/>
          <w:sz w:val="21"/>
          <w:szCs w:val="21"/>
        </w:rPr>
        <w:t>就是足球改革缺乏定力，</w:t>
      </w:r>
      <w:r>
        <w:rPr>
          <w:rFonts w:hint="eastAsia" w:ascii="宋体" w:hAnsi="宋体" w:eastAsia="宋体" w:cs="宋体"/>
          <w:color w:val="auto"/>
          <w:sz w:val="21"/>
          <w:szCs w:val="21"/>
          <w:lang w:val="en-US" w:eastAsia="zh-CN"/>
        </w:rPr>
        <w:t>建立职业足球市场治理体系,加强职业足球俱乐部内部治理结构建设,提高盈利空间,保持市场可持续发展是项紧迫而任重道远的任务</w:t>
      </w:r>
      <w:r>
        <w:rPr>
          <w:rFonts w:hint="eastAsia" w:ascii="宋体" w:hAnsi="宋体" w:eastAsia="宋体" w:cs="宋体"/>
          <w:color w:val="auto"/>
          <w:sz w:val="21"/>
          <w:szCs w:val="21"/>
        </w:rPr>
        <w:t>。</w:t>
      </w:r>
    </w:p>
    <w:p>
      <w:pPr>
        <w:widowControl/>
        <w:spacing w:line="400" w:lineRule="exact"/>
        <w:jc w:val="left"/>
        <w:rPr>
          <w:rFonts w:hint="eastAsia" w:ascii="黑体" w:hAnsi="黑体" w:eastAsia="黑体" w:cs="黑体"/>
          <w:color w:val="auto"/>
          <w:sz w:val="21"/>
          <w:szCs w:val="21"/>
        </w:rPr>
      </w:pPr>
      <w:r>
        <w:rPr>
          <w:rFonts w:hint="eastAsia" w:ascii="黑体" w:hAnsi="黑体" w:eastAsia="黑体" w:cs="黑体"/>
          <w:b/>
          <w:bCs/>
          <w:color w:val="auto"/>
          <w:sz w:val="21"/>
          <w:szCs w:val="21"/>
        </w:rPr>
        <w:t>4</w:t>
      </w:r>
      <w:r>
        <w:rPr>
          <w:rFonts w:hint="eastAsia" w:ascii="黑体" w:hAnsi="黑体" w:eastAsia="黑体" w:cs="黑体"/>
          <w:b/>
          <w:bCs/>
          <w:color w:val="auto"/>
          <w:sz w:val="21"/>
          <w:szCs w:val="21"/>
          <w:lang w:val="en-US" w:eastAsia="zh-CN"/>
        </w:rPr>
        <w:t>我国</w:t>
      </w:r>
      <w:r>
        <w:rPr>
          <w:rFonts w:hint="eastAsia" w:ascii="黑体" w:hAnsi="黑体" w:eastAsia="黑体" w:cs="黑体"/>
          <w:b/>
          <w:bCs/>
          <w:color w:val="auto"/>
          <w:sz w:val="21"/>
          <w:szCs w:val="21"/>
        </w:rPr>
        <w:t>中超联赛市场治理</w:t>
      </w:r>
      <w:r>
        <w:rPr>
          <w:rFonts w:hint="eastAsia" w:ascii="黑体" w:hAnsi="黑体" w:eastAsia="黑体" w:cs="黑体"/>
          <w:b/>
          <w:bCs/>
          <w:color w:val="auto"/>
          <w:sz w:val="21"/>
          <w:szCs w:val="21"/>
          <w:lang w:val="en-US" w:eastAsia="zh-CN"/>
        </w:rPr>
        <w:t>体系创新的探索</w:t>
      </w:r>
    </w:p>
    <w:p>
      <w:pPr>
        <w:widowControl/>
        <w:spacing w:line="400" w:lineRule="exact"/>
        <w:rPr>
          <w:rFonts w:hint="eastAsia" w:ascii="宋体" w:hAnsi="宋体" w:eastAsia="宋体" w:cs="宋体"/>
          <w:color w:val="FF0000"/>
          <w:sz w:val="21"/>
          <w:szCs w:val="21"/>
        </w:rPr>
      </w:pPr>
      <w:r>
        <w:rPr>
          <w:rFonts w:hint="eastAsia" w:ascii="宋体" w:hAnsi="宋体" w:eastAsia="宋体"/>
          <w:b/>
          <w:bCs/>
          <w:color w:val="auto"/>
          <w:sz w:val="24"/>
          <w:szCs w:val="24"/>
          <w:lang w:val="en-US" w:eastAsia="zh-CN"/>
        </w:rPr>
        <w:t xml:space="preserve">   </w:t>
      </w:r>
      <w:r>
        <w:rPr>
          <w:rFonts w:hint="eastAsia" w:ascii="宋体" w:hAnsi="宋体" w:eastAsia="宋体" w:cs="宋体"/>
          <w:b w:val="0"/>
          <w:bCs w:val="0"/>
          <w:color w:val="auto"/>
          <w:sz w:val="21"/>
          <w:szCs w:val="21"/>
          <w:lang w:val="en-US" w:eastAsia="zh-CN"/>
        </w:rPr>
        <w:t>深化足球改革、创新职业足球赛事管理体系、建立新的治理体系是“总体方案”确定的目标。</w:t>
      </w:r>
      <w:r>
        <w:rPr>
          <w:rFonts w:hint="eastAsia" w:ascii="宋体" w:hAnsi="宋体" w:eastAsia="宋体" w:cs="宋体"/>
          <w:color w:val="FF0000"/>
          <w:sz w:val="21"/>
          <w:szCs w:val="21"/>
        </w:rPr>
        <w:t>要完成“总体方案”，不仅要从国情出发，全面系统地设计职业足球制度体系，也要参考和借鉴欧洲职业足球联赛市场治理经验，创新我国职业足球市场治理体系</w:t>
      </w:r>
      <w:r>
        <w:rPr>
          <w:rFonts w:hint="eastAsia" w:ascii="宋体" w:hAnsi="宋体" w:eastAsia="宋体" w:cs="宋体"/>
          <w:color w:val="FF0000"/>
          <w:sz w:val="21"/>
          <w:szCs w:val="21"/>
          <w:lang w:eastAsia="zh-CN"/>
        </w:rPr>
        <w:t>，</w:t>
      </w:r>
      <w:r>
        <w:rPr>
          <w:rFonts w:hint="eastAsia" w:ascii="宋体" w:hAnsi="宋体" w:eastAsia="宋体" w:cs="宋体"/>
          <w:color w:val="FF0000"/>
          <w:sz w:val="21"/>
          <w:szCs w:val="21"/>
        </w:rPr>
        <w:t>提高职业足球市场治理能力，使我国职业足球市场沿着健康</w:t>
      </w:r>
      <w:r>
        <w:rPr>
          <w:rFonts w:hint="eastAsia" w:ascii="宋体" w:hAnsi="宋体" w:eastAsia="宋体" w:cs="宋体"/>
          <w:color w:val="FF0000"/>
          <w:sz w:val="21"/>
          <w:szCs w:val="21"/>
          <w:lang w:eastAsia="zh-CN"/>
        </w:rPr>
        <w:t>、</w:t>
      </w:r>
      <w:r>
        <w:rPr>
          <w:rFonts w:hint="eastAsia" w:ascii="宋体" w:hAnsi="宋体" w:eastAsia="宋体" w:cs="宋体"/>
          <w:color w:val="FF0000"/>
          <w:sz w:val="21"/>
          <w:szCs w:val="21"/>
        </w:rPr>
        <w:t>有序</w:t>
      </w:r>
      <w:r>
        <w:rPr>
          <w:rFonts w:hint="eastAsia" w:ascii="宋体" w:hAnsi="宋体" w:eastAsia="宋体" w:cs="宋体"/>
          <w:color w:val="FF0000"/>
          <w:sz w:val="21"/>
          <w:szCs w:val="21"/>
          <w:lang w:eastAsia="zh-CN"/>
        </w:rPr>
        <w:t>、</w:t>
      </w:r>
      <w:r>
        <w:rPr>
          <w:rFonts w:hint="eastAsia" w:ascii="宋体" w:hAnsi="宋体" w:eastAsia="宋体" w:cs="宋体"/>
          <w:color w:val="FF0000"/>
          <w:sz w:val="21"/>
          <w:szCs w:val="21"/>
        </w:rPr>
        <w:t>可持续</w:t>
      </w:r>
      <w:r>
        <w:rPr>
          <w:rFonts w:hint="eastAsia" w:ascii="宋体" w:hAnsi="宋体" w:eastAsia="宋体" w:cs="宋体"/>
          <w:color w:val="FF0000"/>
          <w:sz w:val="21"/>
          <w:szCs w:val="21"/>
          <w:lang w:val="en-US" w:eastAsia="zh-CN"/>
        </w:rPr>
        <w:t>的方向</w:t>
      </w:r>
      <w:r>
        <w:rPr>
          <w:rFonts w:hint="eastAsia" w:ascii="宋体" w:hAnsi="宋体" w:eastAsia="宋体" w:cs="宋体"/>
          <w:color w:val="FF0000"/>
          <w:sz w:val="21"/>
          <w:szCs w:val="21"/>
        </w:rPr>
        <w:t>发展。</w:t>
      </w:r>
    </w:p>
    <w:p>
      <w:pPr>
        <w:widowControl/>
        <w:spacing w:line="400" w:lineRule="exact"/>
        <w:rPr>
          <w:rFonts w:hint="eastAsia" w:ascii="楷体" w:hAnsi="楷体" w:eastAsia="楷体" w:cs="楷体"/>
          <w:b/>
          <w:bCs/>
          <w:color w:val="auto"/>
          <w:sz w:val="21"/>
          <w:szCs w:val="21"/>
        </w:rPr>
      </w:pPr>
      <w:r>
        <w:rPr>
          <w:rFonts w:hint="eastAsia" w:ascii="楷体" w:hAnsi="楷体" w:eastAsia="楷体" w:cs="楷体"/>
          <w:b/>
          <w:bCs/>
          <w:color w:val="auto"/>
          <w:sz w:val="21"/>
          <w:szCs w:val="21"/>
        </w:rPr>
        <w:t>4.</w:t>
      </w:r>
      <w:r>
        <w:rPr>
          <w:rFonts w:hint="eastAsia" w:ascii="楷体" w:hAnsi="楷体" w:eastAsia="楷体" w:cs="楷体"/>
          <w:b/>
          <w:bCs/>
          <w:color w:val="auto"/>
          <w:sz w:val="21"/>
          <w:szCs w:val="21"/>
          <w:lang w:val="en-US" w:eastAsia="zh-CN"/>
        </w:rPr>
        <w:t>1创新治理主体结构，</w:t>
      </w:r>
      <w:r>
        <w:rPr>
          <w:rFonts w:hint="eastAsia" w:ascii="楷体" w:hAnsi="楷体" w:eastAsia="楷体" w:cs="楷体"/>
          <w:b/>
          <w:bCs/>
          <w:color w:val="auto"/>
          <w:sz w:val="21"/>
          <w:szCs w:val="21"/>
        </w:rPr>
        <w:t>形成</w:t>
      </w:r>
      <w:r>
        <w:rPr>
          <w:rFonts w:hint="eastAsia" w:ascii="楷体" w:hAnsi="楷体" w:eastAsia="楷体" w:cs="楷体"/>
          <w:b/>
          <w:bCs/>
          <w:color w:val="auto"/>
          <w:sz w:val="21"/>
          <w:szCs w:val="21"/>
          <w:lang w:eastAsia="zh-CN"/>
        </w:rPr>
        <w:t>“</w:t>
      </w:r>
      <w:r>
        <w:rPr>
          <w:rFonts w:hint="eastAsia" w:ascii="楷体" w:hAnsi="楷体" w:eastAsia="楷体" w:cs="楷体"/>
          <w:b/>
          <w:bCs/>
          <w:color w:val="auto"/>
          <w:sz w:val="21"/>
          <w:szCs w:val="21"/>
        </w:rPr>
        <w:t>三位一体</w:t>
      </w:r>
      <w:r>
        <w:rPr>
          <w:rFonts w:hint="eastAsia" w:ascii="楷体" w:hAnsi="楷体" w:eastAsia="楷体" w:cs="楷体"/>
          <w:b/>
          <w:bCs/>
          <w:color w:val="auto"/>
          <w:sz w:val="21"/>
          <w:szCs w:val="21"/>
          <w:lang w:eastAsia="zh-CN"/>
        </w:rPr>
        <w:t>”</w:t>
      </w:r>
      <w:r>
        <w:rPr>
          <w:rFonts w:hint="eastAsia" w:ascii="楷体" w:hAnsi="楷体" w:eastAsia="楷体" w:cs="楷体"/>
          <w:b/>
          <w:bCs/>
          <w:color w:val="auto"/>
          <w:sz w:val="21"/>
          <w:szCs w:val="21"/>
        </w:rPr>
        <w:t>的治理</w:t>
      </w:r>
      <w:r>
        <w:rPr>
          <w:rFonts w:hint="eastAsia" w:ascii="楷体" w:hAnsi="楷体" w:eastAsia="楷体" w:cs="楷体"/>
          <w:b/>
          <w:bCs/>
          <w:color w:val="auto"/>
          <w:sz w:val="21"/>
          <w:szCs w:val="21"/>
          <w:lang w:val="en-US" w:eastAsia="zh-CN"/>
        </w:rPr>
        <w:t>格局，明确中超治理主体责任</w:t>
      </w:r>
    </w:p>
    <w:p>
      <w:pPr>
        <w:spacing w:line="400" w:lineRule="exact"/>
        <w:ind w:firstLine="420" w:firstLineChars="200"/>
        <w:rPr>
          <w:rFonts w:ascii="宋体" w:hAnsi="宋体" w:eastAsia="宋体"/>
          <w:b/>
          <w:bCs/>
          <w:sz w:val="21"/>
          <w:szCs w:val="21"/>
        </w:rPr>
      </w:pPr>
      <w:r>
        <w:rPr>
          <w:rFonts w:hint="eastAsia" w:ascii="宋体" w:hAnsi="宋体" w:eastAsia="宋体" w:cs="宋体"/>
          <w:sz w:val="21"/>
          <w:szCs w:val="21"/>
        </w:rPr>
        <w:t>治理就是政府与社会力量通过面对面的合作方式组成的网状管理系统，</w:t>
      </w:r>
      <w:r>
        <w:rPr>
          <w:rStyle w:val="13"/>
          <w:rFonts w:hint="eastAsia" w:ascii="宋体" w:hAnsi="宋体" w:eastAsia="宋体" w:cs="宋体"/>
          <w:sz w:val="21"/>
          <w:szCs w:val="21"/>
        </w:rPr>
        <w:t>[</w:t>
      </w:r>
      <w:r>
        <w:rPr>
          <w:rStyle w:val="13"/>
          <w:rFonts w:hint="eastAsia" w:ascii="宋体" w:hAnsi="宋体" w:eastAsia="宋体" w:cs="宋体"/>
          <w:sz w:val="21"/>
          <w:szCs w:val="21"/>
        </w:rPr>
        <w:endnoteReference w:id="22"/>
      </w:r>
      <w:r>
        <w:rPr>
          <w:rStyle w:val="13"/>
          <w:rFonts w:hint="eastAsia" w:ascii="宋体" w:hAnsi="宋体" w:eastAsia="宋体" w:cs="宋体"/>
          <w:sz w:val="21"/>
          <w:szCs w:val="21"/>
        </w:rPr>
        <w:t>]</w:t>
      </w:r>
      <w:r>
        <w:rPr>
          <w:rFonts w:hint="eastAsia" w:ascii="宋体" w:hAnsi="宋体" w:eastAsia="宋体"/>
          <w:sz w:val="21"/>
          <w:szCs w:val="21"/>
        </w:rPr>
        <w:t>面对我国足球市场严重泡沫化等问题，需要构建多元共治的治理机制来整治市场。对</w:t>
      </w:r>
      <w:r>
        <w:rPr>
          <w:rFonts w:ascii="宋体" w:hAnsi="宋体" w:eastAsia="宋体" w:cs="宋体"/>
          <w:sz w:val="21"/>
          <w:szCs w:val="21"/>
        </w:rPr>
        <w:t>职业足球市场的</w:t>
      </w:r>
      <w:r>
        <w:rPr>
          <w:rFonts w:hint="eastAsia" w:ascii="宋体" w:hAnsi="宋体" w:eastAsia="宋体" w:cs="宋体"/>
          <w:sz w:val="21"/>
          <w:szCs w:val="21"/>
        </w:rPr>
        <w:t>治理</w:t>
      </w:r>
      <w:r>
        <w:rPr>
          <w:rFonts w:ascii="宋体" w:hAnsi="宋体" w:eastAsia="宋体" w:cs="宋体"/>
          <w:sz w:val="21"/>
          <w:szCs w:val="21"/>
        </w:rPr>
        <w:t>主要包括政府、市场以及社会</w:t>
      </w:r>
      <w:r>
        <w:rPr>
          <w:rFonts w:hint="eastAsia" w:ascii="宋体" w:hAnsi="宋体" w:eastAsia="宋体" w:cs="宋体"/>
          <w:sz w:val="21"/>
          <w:szCs w:val="21"/>
        </w:rPr>
        <w:t>三方面的</w:t>
      </w:r>
      <w:r>
        <w:rPr>
          <w:rFonts w:ascii="宋体" w:hAnsi="宋体" w:eastAsia="宋体" w:cs="宋体"/>
          <w:sz w:val="21"/>
          <w:szCs w:val="21"/>
        </w:rPr>
        <w:t>约束</w:t>
      </w:r>
      <w:r>
        <w:rPr>
          <w:rFonts w:hint="eastAsia" w:ascii="宋体" w:hAnsi="宋体" w:eastAsia="宋体" w:cs="宋体"/>
          <w:sz w:val="21"/>
          <w:szCs w:val="21"/>
        </w:rPr>
        <w:t>。</w:t>
      </w:r>
      <w:r>
        <w:rPr>
          <w:rStyle w:val="13"/>
          <w:rFonts w:hint="eastAsia" w:ascii="宋体" w:hAnsi="宋体" w:eastAsia="宋体" w:cs="宋体"/>
          <w:sz w:val="21"/>
          <w:szCs w:val="21"/>
        </w:rPr>
        <w:t>[</w:t>
      </w:r>
      <w:r>
        <w:rPr>
          <w:rStyle w:val="13"/>
          <w:rFonts w:hint="eastAsia" w:ascii="宋体" w:hAnsi="宋体" w:eastAsia="宋体" w:cs="宋体"/>
          <w:sz w:val="21"/>
          <w:szCs w:val="21"/>
        </w:rPr>
        <w:endnoteReference w:id="23"/>
      </w:r>
      <w:r>
        <w:rPr>
          <w:rStyle w:val="13"/>
          <w:rFonts w:hint="eastAsia" w:ascii="宋体" w:hAnsi="宋体" w:eastAsia="宋体" w:cs="宋体"/>
          <w:sz w:val="21"/>
          <w:szCs w:val="21"/>
        </w:rPr>
        <w:t>]</w:t>
      </w:r>
      <w:r>
        <w:rPr>
          <w:rFonts w:hint="eastAsia" w:ascii="宋体" w:hAnsi="宋体" w:eastAsia="宋体"/>
          <w:sz w:val="21"/>
          <w:szCs w:val="21"/>
        </w:rPr>
        <w:t>为此，首先要厘清中国足协、职业足球联盟、职业足球俱乐部三个不同主体的治理责任。足协一方应将职业联赛管理权、经营权、利益分配权交还给职业联赛，并行使自身的监督权做好市场内的自律与行业监督。中国足协作为替政府做公共服务的社会组织，应明确服务于职业足球市场发展的职责，在职业足球联盟建设上引导、推动各俱乐部达成共识。职业足球联盟则要</w:t>
      </w:r>
      <w:r>
        <w:rPr>
          <w:rFonts w:hint="eastAsia" w:ascii="宋体" w:hAnsi="宋体" w:eastAsia="宋体"/>
          <w:sz w:val="21"/>
          <w:szCs w:val="21"/>
          <w:lang w:eastAsia="zh-CN"/>
        </w:rPr>
        <w:t>全面</w:t>
      </w:r>
      <w:r>
        <w:rPr>
          <w:rFonts w:hint="eastAsia" w:ascii="宋体" w:hAnsi="宋体" w:eastAsia="宋体"/>
          <w:sz w:val="21"/>
          <w:szCs w:val="21"/>
        </w:rPr>
        <w:t>履行</w:t>
      </w:r>
      <w:r>
        <w:rPr>
          <w:rFonts w:hint="eastAsia" w:ascii="宋体" w:hAnsi="宋体" w:eastAsia="宋体"/>
          <w:sz w:val="21"/>
          <w:szCs w:val="21"/>
          <w:lang w:eastAsia="zh-CN"/>
        </w:rPr>
        <w:t>章程约定的</w:t>
      </w:r>
      <w:r>
        <w:rPr>
          <w:rFonts w:hint="eastAsia" w:ascii="宋体" w:hAnsi="宋体" w:eastAsia="宋体"/>
          <w:sz w:val="21"/>
          <w:szCs w:val="21"/>
        </w:rPr>
        <w:t>经营与管理的职责，一方面，职业足球联盟要充分反映职业足球俱乐部的整体诉求，保障职业足球俱乐部的基本权益，利用科学的经营手段提升赛事服务质量，争取将市场主体的利益最大化；另一方面，</w:t>
      </w:r>
      <w:r>
        <w:rPr>
          <w:rFonts w:hint="eastAsia" w:ascii="宋体" w:hAnsi="宋体" w:eastAsia="宋体"/>
          <w:color w:val="000000" w:themeColor="text1"/>
          <w:sz w:val="21"/>
          <w:szCs w:val="21"/>
          <w14:textFill>
            <w14:solidFill>
              <w14:schemeClr w14:val="tx1"/>
            </w14:solidFill>
          </w14:textFill>
        </w:rPr>
        <w:t>职业足球联盟</w:t>
      </w:r>
      <w:r>
        <w:rPr>
          <w:rFonts w:hint="eastAsia" w:ascii="宋体" w:hAnsi="宋体" w:eastAsia="宋体"/>
          <w:sz w:val="21"/>
          <w:szCs w:val="21"/>
        </w:rPr>
        <w:t>要遵守职业联盟制度，实现市场内部自律，加强对联盟内部所有参与者的有效监督以及职业足球俱乐部的互相监督，更好服务于消费者。在面对俱乐部盈利能力差的情况下</w:t>
      </w:r>
      <w:r>
        <w:rPr>
          <w:rFonts w:ascii="宋体" w:hAnsi="宋体" w:eastAsia="宋体"/>
          <w:sz w:val="21"/>
          <w:szCs w:val="21"/>
        </w:rPr>
        <w:t>,私人公司形式的俱乐部治理结构</w:t>
      </w:r>
      <w:r>
        <w:rPr>
          <w:rFonts w:hint="eastAsia" w:ascii="宋体" w:hAnsi="宋体" w:eastAsia="宋体"/>
          <w:sz w:val="21"/>
          <w:szCs w:val="21"/>
        </w:rPr>
        <w:t>最符合中国</w:t>
      </w:r>
      <w:r>
        <w:rPr>
          <w:rFonts w:ascii="宋体" w:hAnsi="宋体" w:eastAsia="宋体"/>
          <w:sz w:val="21"/>
          <w:szCs w:val="21"/>
        </w:rPr>
        <w:t>职业足球俱乐部的</w:t>
      </w:r>
      <w:r>
        <w:rPr>
          <w:rFonts w:hint="eastAsia" w:ascii="宋体" w:hAnsi="宋体" w:eastAsia="宋体"/>
          <w:sz w:val="21"/>
          <w:szCs w:val="21"/>
        </w:rPr>
        <w:t>发展路径。</w:t>
      </w:r>
      <w:r>
        <w:rPr>
          <w:rStyle w:val="13"/>
          <w:rFonts w:ascii="宋体" w:hAnsi="宋体" w:eastAsia="宋体"/>
          <w:sz w:val="21"/>
          <w:szCs w:val="21"/>
        </w:rPr>
        <w:t>[</w:t>
      </w:r>
      <w:r>
        <w:rPr>
          <w:rStyle w:val="13"/>
          <w:rFonts w:ascii="宋体" w:hAnsi="宋体" w:eastAsia="宋体"/>
          <w:sz w:val="21"/>
          <w:szCs w:val="21"/>
        </w:rPr>
        <w:endnoteReference w:id="24"/>
      </w:r>
      <w:r>
        <w:rPr>
          <w:rStyle w:val="13"/>
          <w:rFonts w:ascii="宋体" w:hAnsi="宋体" w:eastAsia="宋体"/>
          <w:sz w:val="21"/>
          <w:szCs w:val="21"/>
        </w:rPr>
        <w:t>]</w:t>
      </w:r>
      <w:r>
        <w:rPr>
          <w:rFonts w:hint="eastAsia" w:ascii="宋体" w:hAnsi="宋体" w:eastAsia="宋体"/>
          <w:sz w:val="21"/>
          <w:szCs w:val="21"/>
        </w:rPr>
        <w:t>同时，</w:t>
      </w:r>
      <w:r>
        <w:rPr>
          <w:rFonts w:ascii="宋体" w:hAnsi="宋体" w:eastAsia="宋体" w:cs="宋体"/>
          <w:sz w:val="21"/>
          <w:szCs w:val="21"/>
        </w:rPr>
        <w:t>职业足球俱乐部</w:t>
      </w:r>
      <w:r>
        <w:rPr>
          <w:rFonts w:hint="eastAsia" w:ascii="宋体" w:hAnsi="宋体" w:eastAsia="宋体" w:cs="宋体"/>
          <w:sz w:val="21"/>
          <w:szCs w:val="21"/>
        </w:rPr>
        <w:t>作为</w:t>
      </w:r>
      <w:r>
        <w:rPr>
          <w:rFonts w:ascii="宋体" w:hAnsi="宋体" w:eastAsia="宋体" w:cs="宋体"/>
          <w:sz w:val="21"/>
          <w:szCs w:val="21"/>
        </w:rPr>
        <w:t>职业足球市场的主体，必须要重视俱乐部内部的治理，要有自我约束、自我规范、自我管制的自治力</w:t>
      </w:r>
      <w:r>
        <w:rPr>
          <w:rFonts w:hint="eastAsia" w:ascii="宋体" w:hAnsi="宋体" w:eastAsia="宋体" w:cs="宋体"/>
          <w:sz w:val="21"/>
          <w:szCs w:val="21"/>
        </w:rPr>
        <w:t>。</w:t>
      </w:r>
      <w:r>
        <w:rPr>
          <w:rStyle w:val="13"/>
          <w:rFonts w:hint="eastAsia" w:ascii="宋体" w:hAnsi="宋体" w:eastAsia="宋体" w:cs="宋体"/>
          <w:sz w:val="21"/>
          <w:szCs w:val="21"/>
        </w:rPr>
        <w:t>[</w:t>
      </w:r>
      <w:r>
        <w:rPr>
          <w:rStyle w:val="13"/>
          <w:rFonts w:hint="eastAsia" w:ascii="宋体" w:hAnsi="宋体" w:eastAsia="宋体" w:cs="宋体"/>
          <w:sz w:val="21"/>
          <w:szCs w:val="21"/>
        </w:rPr>
        <w:endnoteReference w:id="25"/>
      </w:r>
      <w:r>
        <w:rPr>
          <w:rStyle w:val="13"/>
          <w:rFonts w:hint="eastAsia" w:ascii="宋体" w:hAnsi="宋体" w:eastAsia="宋体" w:cs="宋体"/>
          <w:sz w:val="21"/>
          <w:szCs w:val="21"/>
        </w:rPr>
        <w:t>]</w:t>
      </w:r>
      <w:r>
        <w:rPr>
          <w:rFonts w:hint="eastAsia" w:ascii="宋体" w:hAnsi="宋体" w:eastAsia="宋体"/>
          <w:sz w:val="21"/>
          <w:szCs w:val="21"/>
        </w:rPr>
        <w:t>为此，职业足球俱乐部公司还应加强</w:t>
      </w:r>
      <w:r>
        <w:rPr>
          <w:rFonts w:ascii="宋体" w:hAnsi="宋体" w:eastAsia="宋体" w:cs="宋体"/>
          <w:sz w:val="21"/>
          <w:szCs w:val="21"/>
        </w:rPr>
        <w:t>职业足球</w:t>
      </w:r>
      <w:r>
        <w:rPr>
          <w:rFonts w:hint="eastAsia" w:ascii="宋体" w:hAnsi="宋体" w:eastAsia="宋体"/>
          <w:sz w:val="21"/>
          <w:szCs w:val="21"/>
        </w:rPr>
        <w:t>俱乐部公司内部的管理建设，优化自身的股权结构与去企业化，保障管理权限的清晰，通过构建董事会、股东会、监事会以及执行人员制衡的职业足球俱乐部内部组织架构，在决策上加强自我约束。中国足协、职业足球联盟</w:t>
      </w:r>
      <w:r>
        <w:rPr>
          <w:rFonts w:hint="eastAsia" w:ascii="宋体" w:hAnsi="宋体" w:eastAsia="宋体"/>
          <w:sz w:val="21"/>
          <w:szCs w:val="21"/>
          <w:lang w:eastAsia="zh-CN"/>
        </w:rPr>
        <w:t>和</w:t>
      </w:r>
      <w:r>
        <w:rPr>
          <w:rFonts w:hint="eastAsia" w:ascii="宋体" w:hAnsi="宋体" w:eastAsia="宋体"/>
          <w:sz w:val="21"/>
          <w:szCs w:val="21"/>
        </w:rPr>
        <w:t>职业足球俱乐部三方</w:t>
      </w:r>
      <w:r>
        <w:rPr>
          <w:rFonts w:hint="eastAsia" w:ascii="宋体" w:hAnsi="宋体" w:eastAsia="宋体"/>
          <w:sz w:val="21"/>
          <w:szCs w:val="21"/>
          <w:lang w:eastAsia="zh-CN"/>
        </w:rPr>
        <w:t>在明确各自</w:t>
      </w:r>
      <w:r>
        <w:rPr>
          <w:rFonts w:hint="eastAsia" w:ascii="宋体" w:hAnsi="宋体" w:eastAsia="宋体"/>
          <w:sz w:val="21"/>
          <w:szCs w:val="21"/>
        </w:rPr>
        <w:t>治理责任的基础上，通过</w:t>
      </w:r>
      <w:r>
        <w:rPr>
          <w:rFonts w:hint="eastAsia" w:ascii="宋体" w:hAnsi="宋体" w:eastAsia="宋体"/>
          <w:sz w:val="21"/>
          <w:szCs w:val="21"/>
          <w:u w:val="none"/>
        </w:rPr>
        <w:t>促进</w:t>
      </w:r>
      <w:r>
        <w:rPr>
          <w:rFonts w:hint="eastAsia" w:ascii="宋体" w:hAnsi="宋体" w:eastAsia="宋体"/>
          <w:sz w:val="21"/>
          <w:szCs w:val="21"/>
        </w:rPr>
        <w:t>三者合力协同</w:t>
      </w:r>
      <w:r>
        <w:rPr>
          <w:rFonts w:hint="eastAsia" w:ascii="宋体" w:hAnsi="宋体" w:eastAsia="宋体"/>
          <w:sz w:val="21"/>
          <w:szCs w:val="21"/>
          <w:lang w:eastAsia="zh-CN"/>
        </w:rPr>
        <w:t>、</w:t>
      </w:r>
      <w:r>
        <w:rPr>
          <w:rFonts w:hint="eastAsia" w:ascii="宋体" w:hAnsi="宋体" w:eastAsia="宋体"/>
          <w:sz w:val="21"/>
          <w:szCs w:val="21"/>
          <w:u w:val="none"/>
        </w:rPr>
        <w:t>有效衔接</w:t>
      </w:r>
      <w:r>
        <w:rPr>
          <w:rFonts w:hint="eastAsia" w:ascii="宋体" w:hAnsi="宋体" w:eastAsia="宋体"/>
          <w:sz w:val="21"/>
          <w:szCs w:val="21"/>
        </w:rPr>
        <w:t>，</w:t>
      </w:r>
      <w:r>
        <w:rPr>
          <w:rFonts w:hint="eastAsia" w:ascii="宋体" w:hAnsi="宋体" w:eastAsia="宋体"/>
          <w:sz w:val="21"/>
          <w:szCs w:val="21"/>
          <w:lang w:eastAsia="zh-CN"/>
        </w:rPr>
        <w:t>逐步</w:t>
      </w:r>
      <w:r>
        <w:rPr>
          <w:rFonts w:hint="eastAsia" w:ascii="宋体" w:hAnsi="宋体" w:eastAsia="宋体"/>
          <w:sz w:val="21"/>
          <w:szCs w:val="21"/>
        </w:rPr>
        <w:t>形成三位一体的治理机制</w:t>
      </w:r>
      <w:r>
        <w:rPr>
          <w:rFonts w:hint="eastAsia" w:ascii="宋体" w:hAnsi="宋体" w:eastAsia="宋体"/>
          <w:sz w:val="21"/>
          <w:szCs w:val="21"/>
          <w:lang w:eastAsia="zh-CN"/>
        </w:rPr>
        <w:t>，彻底改变目前职业足球市场的全责或无责、越位和缺位的现象，促进市场平稳可持续发展。</w:t>
      </w:r>
    </w:p>
    <w:p>
      <w:pPr>
        <w:widowControl/>
        <w:spacing w:line="400" w:lineRule="exact"/>
        <w:jc w:val="both"/>
        <w:rPr>
          <w:rFonts w:hint="eastAsia" w:ascii="楷体" w:hAnsi="楷体" w:eastAsia="楷体" w:cs="楷体"/>
          <w:b/>
          <w:bCs/>
          <w:color w:val="auto"/>
          <w:sz w:val="21"/>
          <w:szCs w:val="21"/>
        </w:rPr>
      </w:pPr>
      <w:r>
        <w:rPr>
          <w:rFonts w:hint="eastAsia" w:ascii="楷体" w:hAnsi="楷体" w:eastAsia="楷体" w:cs="楷体"/>
          <w:b/>
          <w:bCs/>
          <w:color w:val="auto"/>
          <w:sz w:val="21"/>
          <w:szCs w:val="21"/>
        </w:rPr>
        <w:t>4.</w:t>
      </w:r>
      <w:r>
        <w:rPr>
          <w:rFonts w:hint="eastAsia" w:ascii="楷体" w:hAnsi="楷体" w:eastAsia="楷体" w:cs="楷体"/>
          <w:b/>
          <w:bCs/>
          <w:color w:val="auto"/>
          <w:sz w:val="21"/>
          <w:szCs w:val="21"/>
          <w:lang w:val="en-US" w:eastAsia="zh-CN"/>
        </w:rPr>
        <w:t>2</w:t>
      </w:r>
      <w:r>
        <w:rPr>
          <w:rFonts w:hint="eastAsia" w:ascii="楷体" w:hAnsi="楷体" w:eastAsia="楷体" w:cs="楷体"/>
          <w:b/>
          <w:bCs/>
          <w:color w:val="auto"/>
          <w:sz w:val="21"/>
          <w:szCs w:val="21"/>
          <w:lang w:eastAsia="zh-CN"/>
        </w:rPr>
        <w:t>创新</w:t>
      </w:r>
      <w:r>
        <w:rPr>
          <w:rFonts w:hint="eastAsia" w:ascii="楷体" w:hAnsi="楷体" w:eastAsia="楷体" w:cs="楷体"/>
          <w:b/>
          <w:bCs/>
          <w:color w:val="auto"/>
          <w:sz w:val="21"/>
          <w:szCs w:val="21"/>
        </w:rPr>
        <w:t>职业足球市场治理</w:t>
      </w:r>
      <w:r>
        <w:rPr>
          <w:rFonts w:hint="eastAsia" w:ascii="楷体" w:hAnsi="楷体" w:eastAsia="楷体" w:cs="楷体"/>
          <w:b/>
          <w:bCs/>
          <w:color w:val="auto"/>
          <w:sz w:val="21"/>
          <w:szCs w:val="21"/>
          <w:lang w:val="en-US" w:eastAsia="zh-CN"/>
        </w:rPr>
        <w:t>体制，提高中超</w:t>
      </w:r>
      <w:r>
        <w:rPr>
          <w:rFonts w:hint="eastAsia" w:ascii="楷体" w:hAnsi="楷体" w:eastAsia="楷体" w:cs="楷体"/>
          <w:b/>
          <w:bCs/>
          <w:color w:val="auto"/>
          <w:sz w:val="21"/>
          <w:szCs w:val="21"/>
        </w:rPr>
        <w:t>市场自治</w:t>
      </w:r>
      <w:r>
        <w:rPr>
          <w:rFonts w:hint="eastAsia" w:ascii="楷体" w:hAnsi="楷体" w:eastAsia="楷体" w:cs="楷体"/>
          <w:b/>
          <w:bCs/>
          <w:color w:val="auto"/>
          <w:sz w:val="21"/>
          <w:szCs w:val="21"/>
          <w:lang w:val="en-US" w:eastAsia="zh-CN"/>
        </w:rPr>
        <w:t>能力和水平</w:t>
      </w:r>
    </w:p>
    <w:p>
      <w:pPr>
        <w:widowControl/>
        <w:spacing w:line="400" w:lineRule="exact"/>
        <w:ind w:firstLine="420" w:firstLineChars="200"/>
        <w:jc w:val="both"/>
        <w:rPr>
          <w:rFonts w:hint="eastAsia" w:ascii="宋体" w:hAnsi="宋体" w:eastAsia="宋体"/>
          <w:color w:val="auto"/>
          <w:sz w:val="21"/>
          <w:szCs w:val="21"/>
        </w:rPr>
      </w:pPr>
      <w:r>
        <w:rPr>
          <w:rFonts w:hint="eastAsia" w:ascii="宋体" w:hAnsi="宋体" w:eastAsia="宋体"/>
          <w:b w:val="0"/>
          <w:bCs w:val="0"/>
          <w:color w:val="auto"/>
          <w:sz w:val="21"/>
          <w:szCs w:val="21"/>
          <w:lang w:val="en-US" w:eastAsia="zh-CN"/>
        </w:rPr>
        <w:t>首先，</w:t>
      </w:r>
      <w:r>
        <w:rPr>
          <w:rFonts w:hint="eastAsia" w:ascii="宋体" w:hAnsi="宋体" w:eastAsia="宋体"/>
          <w:b w:val="0"/>
          <w:bCs w:val="0"/>
          <w:color w:val="auto"/>
          <w:sz w:val="21"/>
          <w:szCs w:val="21"/>
        </w:rPr>
        <w:t>建立职业足球联盟制度，</w:t>
      </w:r>
      <w:r>
        <w:rPr>
          <w:rFonts w:hint="eastAsia" w:ascii="宋体" w:hAnsi="宋体" w:eastAsia="宋体" w:cstheme="minorBidi"/>
          <w:b w:val="0"/>
          <w:bCs w:val="0"/>
          <w:color w:val="auto"/>
          <w:sz w:val="21"/>
          <w:szCs w:val="21"/>
          <w:lang w:val="en-US" w:eastAsia="zh-CN"/>
        </w:rPr>
        <w:t>提高中超</w:t>
      </w:r>
      <w:r>
        <w:rPr>
          <w:rFonts w:hint="eastAsia" w:ascii="宋体" w:hAnsi="宋体" w:eastAsia="宋体"/>
          <w:b w:val="0"/>
          <w:bCs w:val="0"/>
          <w:color w:val="auto"/>
          <w:sz w:val="21"/>
          <w:szCs w:val="21"/>
        </w:rPr>
        <w:t>市场自治</w:t>
      </w:r>
      <w:r>
        <w:rPr>
          <w:rFonts w:hint="eastAsia" w:ascii="宋体" w:hAnsi="宋体" w:eastAsia="宋体"/>
          <w:b w:val="0"/>
          <w:bCs w:val="0"/>
          <w:color w:val="auto"/>
          <w:sz w:val="21"/>
          <w:szCs w:val="21"/>
          <w:lang w:val="en-US" w:eastAsia="zh-CN"/>
        </w:rPr>
        <w:t>能力。</w:t>
      </w:r>
      <w:r>
        <w:rPr>
          <w:rFonts w:hint="eastAsia" w:ascii="宋体" w:hAnsi="宋体" w:eastAsia="宋体"/>
          <w:color w:val="auto"/>
          <w:sz w:val="21"/>
          <w:szCs w:val="21"/>
        </w:rPr>
        <w:t>职业足球联盟制度是职业足球的治理核心，既具有市场性又具有计划性，可以很好处理二者的平衡，并能以最低的交易成本实现联赛服务与价值的提高</w:t>
      </w:r>
      <w:r>
        <w:rPr>
          <w:rFonts w:hint="eastAsia" w:ascii="宋体" w:hAnsi="宋体" w:eastAsia="宋体"/>
          <w:color w:val="auto"/>
          <w:sz w:val="21"/>
          <w:szCs w:val="21"/>
          <w:lang w:eastAsia="zh-CN"/>
        </w:rPr>
        <w:t>。</w:t>
      </w:r>
      <w:r>
        <w:rPr>
          <w:rFonts w:hint="eastAsia" w:ascii="宋体" w:hAnsi="宋体" w:eastAsia="宋体"/>
          <w:color w:val="auto"/>
          <w:sz w:val="21"/>
          <w:szCs w:val="21"/>
        </w:rPr>
        <w:t>因此，应在现有联赛理事会的基础上，进一步明确联赛理事会的权力</w:t>
      </w:r>
      <w:r>
        <w:rPr>
          <w:rFonts w:hint="eastAsia" w:ascii="宋体" w:hAnsi="宋体" w:eastAsia="宋体"/>
          <w:color w:val="auto"/>
          <w:sz w:val="21"/>
          <w:szCs w:val="21"/>
          <w:lang w:val="en-US" w:eastAsia="zh-CN"/>
        </w:rPr>
        <w:t>和</w:t>
      </w:r>
      <w:r>
        <w:rPr>
          <w:rFonts w:hint="eastAsia" w:ascii="宋体" w:hAnsi="宋体" w:eastAsia="宋体"/>
          <w:color w:val="auto"/>
          <w:sz w:val="21"/>
          <w:szCs w:val="21"/>
        </w:rPr>
        <w:t>义务，推动所有权和行使权的分离，为职业足球联盟制度的建立打好基础。政府只对俱乐部的经营管理进行法律监督,而不能干预俱乐部的一切经营活动。尤其在职业足球联盟的利益分配上，政府应当引导俱乐部遵循市场经济规律,通过合法竞争获取利益,俱乐部员工的薪酬与俱乐部的市场经营成果直接挂钩,而不是由政府负责。</w:t>
      </w:r>
      <w:r>
        <w:rPr>
          <w:rStyle w:val="13"/>
          <w:rFonts w:hint="eastAsia" w:ascii="宋体" w:hAnsi="宋体" w:eastAsia="宋体"/>
          <w:color w:val="auto"/>
          <w:sz w:val="21"/>
          <w:szCs w:val="21"/>
        </w:rPr>
        <w:t>[</w:t>
      </w:r>
      <w:r>
        <w:rPr>
          <w:rStyle w:val="13"/>
          <w:rFonts w:hint="eastAsia" w:ascii="宋体" w:hAnsi="宋体" w:eastAsia="宋体"/>
          <w:color w:val="auto"/>
          <w:sz w:val="21"/>
          <w:szCs w:val="21"/>
        </w:rPr>
        <w:endnoteReference w:id="26"/>
      </w:r>
      <w:r>
        <w:rPr>
          <w:rStyle w:val="13"/>
          <w:rFonts w:hint="eastAsia" w:ascii="宋体" w:hAnsi="宋体" w:eastAsia="宋体"/>
          <w:color w:val="auto"/>
          <w:sz w:val="21"/>
          <w:szCs w:val="21"/>
        </w:rPr>
        <w:t>]</w:t>
      </w:r>
      <w:r>
        <w:rPr>
          <w:rFonts w:hint="eastAsia" w:ascii="宋体" w:hAnsi="宋体" w:eastAsia="宋体"/>
          <w:color w:val="auto"/>
          <w:sz w:val="21"/>
          <w:szCs w:val="21"/>
        </w:rPr>
        <w:t>这样的制度充分体现职业足球俱乐部的主体地位，保证政府、市场、社会各主体都能在职业足球市场的治理上发挥作用。</w:t>
      </w:r>
      <w:r>
        <w:rPr>
          <w:rFonts w:hint="eastAsia" w:ascii="宋体" w:hAnsi="宋体" w:eastAsia="宋体"/>
          <w:b w:val="0"/>
          <w:bCs w:val="0"/>
          <w:color w:val="auto"/>
          <w:sz w:val="21"/>
          <w:szCs w:val="21"/>
        </w:rPr>
        <w:t>建立职业足球联盟制度</w:t>
      </w:r>
      <w:r>
        <w:rPr>
          <w:rFonts w:hint="eastAsia" w:ascii="宋体" w:hAnsi="宋体" w:eastAsia="宋体"/>
          <w:b w:val="0"/>
          <w:bCs w:val="0"/>
          <w:color w:val="auto"/>
          <w:sz w:val="21"/>
          <w:szCs w:val="21"/>
          <w:lang w:eastAsia="zh-CN"/>
        </w:rPr>
        <w:t>是全面落实</w:t>
      </w:r>
      <w:r>
        <w:rPr>
          <w:rFonts w:hint="eastAsia" w:ascii="宋体" w:hAnsi="宋体" w:eastAsia="宋体" w:cstheme="minorBidi"/>
          <w:i w:val="0"/>
          <w:caps w:val="0"/>
          <w:color w:val="auto"/>
          <w:spacing w:val="0"/>
          <w:sz w:val="21"/>
          <w:szCs w:val="21"/>
          <w:shd w:val="clear"/>
        </w:rPr>
        <w:t>《国务院关于加快发展体育产业促进体育消费的若干意见》</w:t>
      </w:r>
      <w:r>
        <w:rPr>
          <w:rFonts w:hint="eastAsia" w:ascii="宋体" w:hAnsi="宋体" w:eastAsia="宋体" w:cstheme="minorBidi"/>
          <w:i w:val="0"/>
          <w:caps w:val="0"/>
          <w:color w:val="auto"/>
          <w:spacing w:val="0"/>
          <w:sz w:val="21"/>
          <w:szCs w:val="21"/>
          <w:shd w:val="clear"/>
          <w:lang w:eastAsia="zh-CN"/>
        </w:rPr>
        <w:t>精神的基本要求，也是</w:t>
      </w:r>
      <w:r>
        <w:rPr>
          <w:rFonts w:hint="eastAsia" w:ascii="宋体" w:hAnsi="宋体" w:eastAsia="宋体"/>
          <w:color w:val="auto"/>
          <w:sz w:val="21"/>
          <w:szCs w:val="21"/>
        </w:rPr>
        <w:t>《中国足球改革发展总体方案》</w:t>
      </w:r>
      <w:r>
        <w:rPr>
          <w:rFonts w:hint="eastAsia" w:ascii="宋体" w:hAnsi="宋体" w:eastAsia="宋体"/>
          <w:color w:val="auto"/>
          <w:sz w:val="21"/>
          <w:szCs w:val="21"/>
          <w:lang w:val="en-US" w:eastAsia="zh-CN"/>
        </w:rPr>
        <w:t>的</w:t>
      </w:r>
      <w:r>
        <w:rPr>
          <w:rFonts w:hint="eastAsia" w:ascii="宋体" w:hAnsi="宋体" w:eastAsia="宋体"/>
          <w:color w:val="auto"/>
          <w:sz w:val="21"/>
          <w:szCs w:val="21"/>
          <w:lang w:eastAsia="zh-CN"/>
        </w:rPr>
        <w:t>具体任务之一。但是我国从</w:t>
      </w:r>
      <w:r>
        <w:rPr>
          <w:rFonts w:hint="eastAsia" w:ascii="宋体" w:hAnsi="宋体" w:eastAsia="宋体"/>
          <w:color w:val="auto"/>
          <w:sz w:val="21"/>
          <w:szCs w:val="21"/>
          <w:lang w:val="en-US" w:eastAsia="zh-CN"/>
        </w:rPr>
        <w:t>2015年启动深化足球改革至今已有5年时间，建立</w:t>
      </w:r>
      <w:r>
        <w:rPr>
          <w:rFonts w:hint="eastAsia" w:ascii="宋体" w:hAnsi="宋体" w:eastAsia="宋体"/>
          <w:b w:val="0"/>
          <w:bCs w:val="0"/>
          <w:color w:val="auto"/>
          <w:sz w:val="21"/>
          <w:szCs w:val="21"/>
        </w:rPr>
        <w:t>职业足球联盟制度</w:t>
      </w:r>
      <w:r>
        <w:rPr>
          <w:rFonts w:hint="eastAsia" w:ascii="宋体" w:hAnsi="宋体" w:eastAsia="宋体"/>
          <w:b w:val="0"/>
          <w:bCs w:val="0"/>
          <w:color w:val="auto"/>
          <w:sz w:val="21"/>
          <w:szCs w:val="21"/>
          <w:lang w:eastAsia="zh-CN"/>
        </w:rPr>
        <w:t>持续延后，充分说明我国足球改革执行力缺乏定力和韧劲。治理职业足球市场的风险和乱象，建立</w:t>
      </w:r>
      <w:r>
        <w:rPr>
          <w:rFonts w:hint="eastAsia" w:ascii="宋体" w:hAnsi="宋体" w:eastAsia="宋体"/>
          <w:b w:val="0"/>
          <w:bCs w:val="0"/>
          <w:color w:val="auto"/>
          <w:sz w:val="21"/>
          <w:szCs w:val="21"/>
        </w:rPr>
        <w:t>职业足球联盟制度</w:t>
      </w:r>
      <w:r>
        <w:rPr>
          <w:rFonts w:hint="eastAsia" w:ascii="宋体" w:hAnsi="宋体" w:eastAsia="宋体"/>
          <w:b w:val="0"/>
          <w:bCs w:val="0"/>
          <w:color w:val="auto"/>
          <w:sz w:val="21"/>
          <w:szCs w:val="21"/>
          <w:lang w:eastAsia="zh-CN"/>
        </w:rPr>
        <w:t>是落实足改的突破口，也是根本举措。因此，我们要破除各利益主体博弈的阻力，从深化足球改革大局出发，</w:t>
      </w:r>
      <w:r>
        <w:rPr>
          <w:rFonts w:hint="eastAsia" w:ascii="宋体" w:hAnsi="宋体" w:eastAsia="宋体"/>
          <w:b w:val="0"/>
          <w:bCs w:val="0"/>
          <w:color w:val="auto"/>
          <w:sz w:val="21"/>
          <w:szCs w:val="21"/>
          <w:u w:val="none"/>
          <w:lang w:eastAsia="zh-CN"/>
        </w:rPr>
        <w:t>详细论证、缜密设计、尽快出台、推进进程、落地执行。</w:t>
      </w:r>
    </w:p>
    <w:p>
      <w:pPr>
        <w:widowControl/>
        <w:spacing w:line="400" w:lineRule="exact"/>
        <w:ind w:firstLine="420" w:firstLineChars="200"/>
        <w:jc w:val="both"/>
        <w:rPr>
          <w:rFonts w:ascii="宋体" w:hAnsi="宋体" w:eastAsia="宋体"/>
          <w:color w:val="auto"/>
          <w:sz w:val="21"/>
          <w:szCs w:val="21"/>
        </w:rPr>
      </w:pPr>
      <w:r>
        <w:rPr>
          <w:rFonts w:hint="eastAsia" w:ascii="宋体" w:hAnsi="宋体" w:eastAsia="宋体"/>
          <w:color w:val="auto"/>
          <w:sz w:val="21"/>
          <w:szCs w:val="21"/>
          <w:lang w:val="en-US" w:eastAsia="zh-CN"/>
        </w:rPr>
        <w:t>其次，建立中超市场公平有序竞争和可持续发展的自我治理体系。</w:t>
      </w:r>
      <w:r>
        <w:rPr>
          <w:rFonts w:hint="eastAsia" w:ascii="宋体" w:hAnsi="宋体" w:eastAsia="宋体"/>
          <w:color w:val="auto"/>
          <w:sz w:val="21"/>
          <w:szCs w:val="21"/>
        </w:rPr>
        <w:t>各级政府和足协是市场公平正义的维护者，保护足球市场规律、公平有序是足协职责。政府既需要放权以促使其他治理主体成长，同时也需要承担起自身监督职责，维持职业足球市场秩序的稳定。政府出台政策需要在符合竞技体育发展规律和商业逻辑的框架内进行制定，避免政策的介入成为足球产业发展的阻碍</w:t>
      </w:r>
      <w:r>
        <w:rPr>
          <w:rStyle w:val="13"/>
          <w:rFonts w:hint="eastAsia" w:ascii="宋体" w:hAnsi="宋体" w:eastAsia="宋体"/>
          <w:color w:val="auto"/>
          <w:sz w:val="21"/>
          <w:szCs w:val="21"/>
        </w:rPr>
        <w:t>[</w:t>
      </w:r>
      <w:r>
        <w:rPr>
          <w:rStyle w:val="13"/>
          <w:rFonts w:hint="eastAsia" w:ascii="宋体" w:hAnsi="宋体" w:eastAsia="宋体"/>
          <w:color w:val="auto"/>
          <w:sz w:val="21"/>
          <w:szCs w:val="21"/>
        </w:rPr>
        <w:endnoteReference w:id="27"/>
      </w:r>
      <w:r>
        <w:rPr>
          <w:rStyle w:val="13"/>
          <w:rFonts w:hint="eastAsia" w:ascii="宋体" w:hAnsi="宋体" w:eastAsia="宋体"/>
          <w:color w:val="auto"/>
          <w:sz w:val="21"/>
          <w:szCs w:val="21"/>
        </w:rPr>
        <w:t>]</w:t>
      </w:r>
      <w:r>
        <w:rPr>
          <w:rFonts w:hint="eastAsia" w:ascii="宋体" w:hAnsi="宋体" w:eastAsia="宋体"/>
          <w:color w:val="auto"/>
          <w:sz w:val="21"/>
          <w:szCs w:val="21"/>
        </w:rPr>
        <w:t>。除了国家行政部门制定的用来监督自身、运动员和俱乐部规范的一系列规章制度以外，在中超市场化的进程中，还应建立其他多种形式的高效有序的监督机制和法治体系约束机制。</w:t>
      </w:r>
      <w:r>
        <w:rPr>
          <w:rStyle w:val="13"/>
          <w:rFonts w:hint="eastAsia" w:ascii="宋体" w:hAnsi="宋体" w:eastAsia="宋体"/>
          <w:color w:val="auto"/>
          <w:sz w:val="21"/>
          <w:szCs w:val="21"/>
        </w:rPr>
        <w:t>[</w:t>
      </w:r>
      <w:r>
        <w:rPr>
          <w:rStyle w:val="13"/>
          <w:rFonts w:hint="eastAsia" w:ascii="宋体" w:hAnsi="宋体" w:eastAsia="宋体"/>
          <w:color w:val="auto"/>
          <w:sz w:val="21"/>
          <w:szCs w:val="21"/>
        </w:rPr>
        <w:endnoteReference w:id="28"/>
      </w:r>
      <w:r>
        <w:rPr>
          <w:rStyle w:val="13"/>
          <w:rFonts w:hint="eastAsia" w:ascii="宋体" w:hAnsi="宋体" w:eastAsia="宋体"/>
          <w:color w:val="auto"/>
          <w:sz w:val="21"/>
          <w:szCs w:val="21"/>
        </w:rPr>
        <w:t>]</w:t>
      </w:r>
      <w:r>
        <w:rPr>
          <w:rFonts w:hint="eastAsia" w:ascii="宋体" w:hAnsi="宋体" w:eastAsia="宋体"/>
          <w:color w:val="auto"/>
          <w:sz w:val="21"/>
          <w:szCs w:val="21"/>
        </w:rPr>
        <w:t>。例如，</w:t>
      </w:r>
      <w:r>
        <w:rPr>
          <w:rFonts w:hint="eastAsia" w:ascii="宋体" w:hAnsi="宋体" w:eastAsia="宋体"/>
          <w:color w:val="auto"/>
          <w:sz w:val="21"/>
          <w:szCs w:val="21"/>
          <w:lang w:val="en-US" w:eastAsia="zh-CN"/>
        </w:rPr>
        <w:t>规范</w:t>
      </w:r>
      <w:r>
        <w:rPr>
          <w:rFonts w:hint="eastAsia" w:ascii="宋体" w:hAnsi="宋体" w:eastAsia="宋体"/>
          <w:color w:val="auto"/>
          <w:sz w:val="21"/>
          <w:szCs w:val="21"/>
          <w:lang w:eastAsia="zh-CN"/>
        </w:rPr>
        <w:t>职业</w:t>
      </w:r>
      <w:r>
        <w:rPr>
          <w:rFonts w:hint="eastAsia" w:ascii="宋体" w:hAnsi="宋体" w:eastAsia="宋体"/>
          <w:color w:val="auto"/>
          <w:sz w:val="21"/>
          <w:szCs w:val="21"/>
        </w:rPr>
        <w:t>足球市场</w:t>
      </w:r>
      <w:r>
        <w:rPr>
          <w:rFonts w:hint="eastAsia" w:ascii="宋体" w:hAnsi="宋体" w:eastAsia="宋体"/>
          <w:color w:val="auto"/>
          <w:sz w:val="21"/>
          <w:szCs w:val="21"/>
          <w:lang w:eastAsia="zh-CN"/>
        </w:rPr>
        <w:t>入场</w:t>
      </w:r>
      <w:r>
        <w:rPr>
          <w:rFonts w:hint="eastAsia" w:ascii="宋体" w:hAnsi="宋体" w:eastAsia="宋体"/>
          <w:color w:val="auto"/>
          <w:sz w:val="21"/>
          <w:szCs w:val="21"/>
          <w:lang w:val="en-US" w:eastAsia="zh-CN"/>
        </w:rPr>
        <w:t>门槛</w:t>
      </w:r>
      <w:r>
        <w:rPr>
          <w:rFonts w:hint="eastAsia" w:ascii="宋体" w:hAnsi="宋体" w:eastAsia="宋体"/>
          <w:color w:val="auto"/>
          <w:sz w:val="21"/>
          <w:szCs w:val="21"/>
          <w:lang w:eastAsia="zh-CN"/>
        </w:rPr>
        <w:t>和注册制度</w:t>
      </w:r>
      <w:r>
        <w:rPr>
          <w:rFonts w:hint="eastAsia" w:ascii="宋体" w:hAnsi="宋体" w:eastAsia="宋体"/>
          <w:color w:val="auto"/>
          <w:sz w:val="21"/>
          <w:szCs w:val="21"/>
        </w:rPr>
        <w:t>、</w:t>
      </w:r>
      <w:r>
        <w:rPr>
          <w:rFonts w:hint="eastAsia" w:ascii="宋体" w:hAnsi="宋体" w:eastAsia="宋体"/>
          <w:color w:val="auto"/>
          <w:sz w:val="21"/>
          <w:szCs w:val="21"/>
          <w:lang w:eastAsia="zh-CN"/>
        </w:rPr>
        <w:t>工资帽、投资帽、</w:t>
      </w:r>
      <w:r>
        <w:rPr>
          <w:rFonts w:hint="eastAsia" w:ascii="宋体" w:hAnsi="宋体" w:eastAsia="宋体"/>
          <w:color w:val="auto"/>
          <w:sz w:val="21"/>
          <w:szCs w:val="21"/>
        </w:rPr>
        <w:t>监督</w:t>
      </w:r>
      <w:r>
        <w:rPr>
          <w:rFonts w:hint="eastAsia" w:ascii="宋体" w:hAnsi="宋体" w:eastAsia="宋体"/>
          <w:color w:val="auto"/>
          <w:sz w:val="21"/>
          <w:szCs w:val="21"/>
          <w:lang w:eastAsia="zh-CN"/>
        </w:rPr>
        <w:t>过度投资和</w:t>
      </w:r>
      <w:r>
        <w:rPr>
          <w:rFonts w:hint="eastAsia" w:ascii="宋体" w:hAnsi="宋体" w:eastAsia="宋体"/>
          <w:color w:val="auto"/>
          <w:sz w:val="21"/>
          <w:szCs w:val="21"/>
          <w:lang w:val="en-US" w:eastAsia="zh-CN"/>
        </w:rPr>
        <w:t>过度</w:t>
      </w:r>
      <w:r>
        <w:rPr>
          <w:rFonts w:hint="eastAsia" w:ascii="宋体" w:hAnsi="宋体" w:eastAsia="宋体"/>
          <w:color w:val="auto"/>
          <w:sz w:val="21"/>
          <w:szCs w:val="21"/>
          <w:lang w:eastAsia="zh-CN"/>
        </w:rPr>
        <w:t>炒作球员等等</w:t>
      </w:r>
      <w:r>
        <w:rPr>
          <w:rFonts w:hint="eastAsia" w:ascii="宋体" w:hAnsi="宋体" w:eastAsia="宋体"/>
          <w:color w:val="auto"/>
          <w:sz w:val="21"/>
          <w:szCs w:val="21"/>
        </w:rPr>
        <w:t>，以便从内到外的规范好职业足球</w:t>
      </w:r>
      <w:r>
        <w:rPr>
          <w:rFonts w:hint="eastAsia" w:ascii="宋体" w:hAnsi="宋体" w:eastAsia="宋体"/>
          <w:color w:val="auto"/>
          <w:sz w:val="21"/>
          <w:szCs w:val="21"/>
          <w:lang w:eastAsia="zh-CN"/>
        </w:rPr>
        <w:t>市场和</w:t>
      </w:r>
      <w:r>
        <w:rPr>
          <w:rFonts w:hint="eastAsia" w:ascii="宋体" w:hAnsi="宋体" w:eastAsia="宋体"/>
          <w:color w:val="auto"/>
          <w:sz w:val="21"/>
          <w:szCs w:val="21"/>
        </w:rPr>
        <w:t>产业</w:t>
      </w:r>
      <w:r>
        <w:rPr>
          <w:rFonts w:hint="eastAsia" w:ascii="宋体" w:hAnsi="宋体" w:eastAsia="宋体"/>
          <w:color w:val="auto"/>
          <w:sz w:val="21"/>
          <w:szCs w:val="21"/>
          <w:lang w:eastAsia="zh-CN"/>
        </w:rPr>
        <w:t>业态</w:t>
      </w:r>
      <w:r>
        <w:rPr>
          <w:rFonts w:hint="eastAsia" w:ascii="宋体" w:hAnsi="宋体" w:eastAsia="宋体"/>
          <w:color w:val="auto"/>
          <w:sz w:val="21"/>
          <w:szCs w:val="21"/>
        </w:rPr>
        <w:t>。中超联赛在进行生产、经营和决策时，还应当主动承担起协调和维护好球迷、赞助商、运动员、教练员等利益相关者利益的责任</w:t>
      </w:r>
      <w:r>
        <w:rPr>
          <w:rStyle w:val="13"/>
          <w:rFonts w:hint="eastAsia" w:ascii="宋体" w:hAnsi="宋体" w:eastAsia="宋体"/>
          <w:color w:val="auto"/>
          <w:sz w:val="21"/>
          <w:szCs w:val="21"/>
        </w:rPr>
        <w:t>[</w:t>
      </w:r>
      <w:r>
        <w:rPr>
          <w:rStyle w:val="13"/>
          <w:rFonts w:hint="eastAsia" w:ascii="宋体" w:hAnsi="宋体" w:eastAsia="宋体"/>
          <w:color w:val="auto"/>
          <w:sz w:val="21"/>
          <w:szCs w:val="21"/>
        </w:rPr>
        <w:endnoteReference w:id="29"/>
      </w:r>
      <w:r>
        <w:rPr>
          <w:rStyle w:val="13"/>
          <w:rFonts w:hint="eastAsia" w:ascii="宋体" w:hAnsi="宋体" w:eastAsia="宋体"/>
          <w:color w:val="auto"/>
          <w:sz w:val="21"/>
          <w:szCs w:val="21"/>
        </w:rPr>
        <w:t>][</w:t>
      </w:r>
      <w:r>
        <w:rPr>
          <w:rStyle w:val="13"/>
          <w:rFonts w:hint="eastAsia" w:ascii="宋体" w:hAnsi="宋体" w:eastAsia="宋体"/>
          <w:color w:val="auto"/>
          <w:sz w:val="21"/>
          <w:szCs w:val="21"/>
        </w:rPr>
        <w:endnoteReference w:id="30"/>
      </w:r>
      <w:r>
        <w:rPr>
          <w:rStyle w:val="13"/>
          <w:rFonts w:hint="eastAsia" w:ascii="宋体" w:hAnsi="宋体" w:eastAsia="宋体"/>
          <w:color w:val="auto"/>
          <w:sz w:val="21"/>
          <w:szCs w:val="21"/>
        </w:rPr>
        <w:t>]</w:t>
      </w:r>
      <w:r>
        <w:rPr>
          <w:rFonts w:hint="eastAsia" w:ascii="宋体" w:hAnsi="宋体" w:eastAsia="宋体"/>
          <w:color w:val="auto"/>
          <w:sz w:val="21"/>
          <w:szCs w:val="21"/>
        </w:rPr>
        <w:t>，以便提高联赛的自我管理水平。政府则对职业足球的发展进行规划，并与立法机关、司法机关以及国家内与国际上的机构协调配合，从法律</w:t>
      </w:r>
      <w:r>
        <w:rPr>
          <w:rFonts w:hint="eastAsia" w:ascii="宋体" w:hAnsi="宋体" w:eastAsia="宋体"/>
          <w:color w:val="auto"/>
          <w:sz w:val="21"/>
          <w:szCs w:val="21"/>
          <w:lang w:val="en-US" w:eastAsia="zh-CN"/>
        </w:rPr>
        <w:t>层面</w:t>
      </w:r>
      <w:r>
        <w:rPr>
          <w:rFonts w:hint="eastAsia" w:ascii="宋体" w:hAnsi="宋体" w:eastAsia="宋体"/>
          <w:color w:val="auto"/>
          <w:sz w:val="21"/>
          <w:szCs w:val="21"/>
        </w:rPr>
        <w:t>严厉打击“假赌黑”“垄断”等问题，保障职业足球市场内的公平、公正。</w:t>
      </w:r>
      <w:r>
        <w:rPr>
          <w:rFonts w:hint="eastAsia" w:ascii="宋体" w:hAnsi="宋体" w:eastAsia="宋体"/>
          <w:color w:val="auto"/>
          <w:sz w:val="21"/>
          <w:szCs w:val="21"/>
          <w:lang w:val="en-US" w:eastAsia="zh-CN"/>
        </w:rPr>
        <w:t>总之，要</w:t>
      </w:r>
      <w:r>
        <w:rPr>
          <w:rFonts w:hint="eastAsia" w:ascii="宋体" w:hAnsi="宋体" w:eastAsia="宋体"/>
          <w:color w:val="auto"/>
          <w:sz w:val="21"/>
          <w:szCs w:val="21"/>
        </w:rPr>
        <w:t>通过完善政府的监管举措，以形成职业足球市场有序的治理机制，保障职业足球市场稳定运行。</w:t>
      </w:r>
    </w:p>
    <w:p>
      <w:pPr>
        <w:widowControl/>
        <w:spacing w:line="400" w:lineRule="exact"/>
        <w:jc w:val="both"/>
        <w:rPr>
          <w:rFonts w:hint="eastAsia" w:ascii="楷体" w:hAnsi="楷体" w:eastAsia="楷体" w:cs="楷体"/>
          <w:b/>
          <w:bCs/>
          <w:color w:val="auto"/>
          <w:sz w:val="21"/>
          <w:szCs w:val="21"/>
        </w:rPr>
      </w:pPr>
      <w:r>
        <w:rPr>
          <w:rFonts w:hint="eastAsia" w:ascii="楷体" w:hAnsi="楷体" w:eastAsia="楷体" w:cs="楷体"/>
          <w:b/>
          <w:bCs/>
          <w:color w:val="auto"/>
          <w:sz w:val="21"/>
          <w:szCs w:val="21"/>
        </w:rPr>
        <w:t>4.</w:t>
      </w:r>
      <w:r>
        <w:rPr>
          <w:rFonts w:hint="eastAsia" w:ascii="楷体" w:hAnsi="楷体" w:eastAsia="楷体" w:cs="楷体"/>
          <w:b/>
          <w:bCs/>
          <w:color w:val="auto"/>
          <w:sz w:val="21"/>
          <w:szCs w:val="21"/>
          <w:lang w:val="en-US" w:eastAsia="zh-CN"/>
        </w:rPr>
        <w:t>3创新</w:t>
      </w:r>
      <w:r>
        <w:rPr>
          <w:rFonts w:hint="eastAsia" w:ascii="楷体" w:hAnsi="楷体" w:eastAsia="楷体" w:cs="楷体"/>
          <w:b/>
          <w:bCs/>
          <w:color w:val="auto"/>
          <w:sz w:val="21"/>
          <w:szCs w:val="21"/>
          <w:lang w:eastAsia="zh-CN"/>
        </w:rPr>
        <w:t>内部治理</w:t>
      </w:r>
      <w:r>
        <w:rPr>
          <w:rFonts w:hint="eastAsia" w:ascii="楷体" w:hAnsi="楷体" w:eastAsia="楷体" w:cs="楷体"/>
          <w:b/>
          <w:bCs/>
          <w:color w:val="auto"/>
          <w:sz w:val="21"/>
          <w:szCs w:val="21"/>
          <w:lang w:val="en-US" w:eastAsia="zh-CN"/>
        </w:rPr>
        <w:t>体系</w:t>
      </w:r>
      <w:r>
        <w:rPr>
          <w:rFonts w:hint="eastAsia" w:ascii="楷体" w:hAnsi="楷体" w:eastAsia="楷体" w:cs="楷体"/>
          <w:b/>
          <w:bCs/>
          <w:color w:val="auto"/>
          <w:sz w:val="21"/>
          <w:szCs w:val="21"/>
        </w:rPr>
        <w:t>，</w:t>
      </w:r>
      <w:r>
        <w:rPr>
          <w:rFonts w:hint="eastAsia" w:ascii="楷体" w:hAnsi="楷体" w:eastAsia="楷体" w:cs="楷体"/>
          <w:b/>
          <w:bCs/>
          <w:color w:val="auto"/>
          <w:sz w:val="21"/>
          <w:szCs w:val="21"/>
          <w:lang w:val="en-US" w:eastAsia="zh-CN"/>
        </w:rPr>
        <w:t>创造</w:t>
      </w:r>
      <w:r>
        <w:rPr>
          <w:rFonts w:hint="eastAsia" w:ascii="楷体" w:hAnsi="楷体" w:eastAsia="楷体" w:cs="楷体"/>
          <w:b/>
          <w:bCs/>
          <w:color w:val="auto"/>
          <w:sz w:val="21"/>
          <w:szCs w:val="21"/>
          <w:lang w:eastAsia="zh-CN"/>
        </w:rPr>
        <w:t>职业足球</w:t>
      </w:r>
      <w:r>
        <w:rPr>
          <w:rFonts w:hint="eastAsia" w:ascii="楷体" w:hAnsi="楷体" w:eastAsia="楷体" w:cs="楷体"/>
          <w:b/>
          <w:bCs/>
          <w:color w:val="auto"/>
          <w:sz w:val="21"/>
          <w:szCs w:val="21"/>
        </w:rPr>
        <w:t>俱乐部</w:t>
      </w:r>
      <w:r>
        <w:rPr>
          <w:rFonts w:hint="eastAsia" w:ascii="楷体" w:hAnsi="楷体" w:eastAsia="楷体" w:cs="楷体"/>
          <w:b/>
          <w:bCs/>
          <w:color w:val="auto"/>
          <w:sz w:val="21"/>
          <w:szCs w:val="21"/>
          <w:lang w:val="en-US" w:eastAsia="zh-CN"/>
        </w:rPr>
        <w:t>健康可持续发展生态</w:t>
      </w:r>
    </w:p>
    <w:p>
      <w:pPr>
        <w:widowControl/>
        <w:spacing w:line="400" w:lineRule="exact"/>
        <w:ind w:firstLine="420" w:firstLineChars="200"/>
        <w:rPr>
          <w:rFonts w:hint="eastAsia" w:ascii="宋体" w:hAnsi="宋体" w:eastAsia="宋体"/>
          <w:sz w:val="21"/>
          <w:szCs w:val="21"/>
          <w:vertAlign w:val="superscript"/>
          <w:lang w:val="en-US" w:eastAsia="zh-CN"/>
        </w:rPr>
      </w:pPr>
      <w:r>
        <w:rPr>
          <w:rFonts w:hint="eastAsia" w:ascii="宋体" w:hAnsi="宋体" w:eastAsia="宋体"/>
          <w:sz w:val="21"/>
          <w:szCs w:val="21"/>
        </w:rPr>
        <w:t>英超联盟在欧洲足球五大联赛中是收益最高、分配体系最为合理的联赛。其转播权收入的50%为所有俱乐部平均分摊，25%根据各俱乐部比赛在英国的播出频率分摊，最后25%根据俱乐部在排行榜上的排名情况分摊，也称为“绩效工资”，而中央商业收入和国际广播收入都由所有俱乐部均分。</w:t>
      </w:r>
      <w:r>
        <w:rPr>
          <w:rStyle w:val="13"/>
          <w:rFonts w:hint="eastAsia" w:ascii="宋体" w:hAnsi="宋体" w:eastAsia="宋体"/>
          <w:sz w:val="21"/>
          <w:szCs w:val="21"/>
        </w:rPr>
        <w:t>[</w:t>
      </w:r>
      <w:r>
        <w:rPr>
          <w:rStyle w:val="13"/>
          <w:rFonts w:hint="eastAsia" w:ascii="宋体" w:hAnsi="宋体" w:eastAsia="宋体"/>
          <w:sz w:val="21"/>
          <w:szCs w:val="21"/>
        </w:rPr>
        <w:endnoteReference w:id="31"/>
      </w:r>
      <w:r>
        <w:rPr>
          <w:rStyle w:val="13"/>
          <w:rFonts w:hint="eastAsia" w:ascii="宋体" w:hAnsi="宋体" w:eastAsia="宋体"/>
          <w:sz w:val="21"/>
          <w:szCs w:val="21"/>
        </w:rPr>
        <w:t>]</w:t>
      </w:r>
      <w:r>
        <w:rPr>
          <w:rFonts w:hint="eastAsia" w:ascii="宋体" w:hAnsi="宋体" w:eastAsia="宋体"/>
          <w:sz w:val="21"/>
          <w:szCs w:val="21"/>
        </w:rPr>
        <w:t>对于降级俱乐部还提供降落伞式的补偿金，帮助解决降级俱乐部的薪酬开支等问题，扶持弱小俱乐部的发展。英超联盟公司</w:t>
      </w:r>
      <w:r>
        <w:rPr>
          <w:rFonts w:hint="eastAsia" w:ascii="宋体" w:hAnsi="宋体" w:eastAsia="宋体"/>
          <w:sz w:val="21"/>
          <w:szCs w:val="21"/>
          <w:lang w:val="en-US" w:eastAsia="zh-CN"/>
        </w:rPr>
        <w:t>还</w:t>
      </w:r>
      <w:r>
        <w:rPr>
          <w:rFonts w:hint="eastAsia" w:ascii="宋体" w:hAnsi="宋体" w:eastAsia="宋体"/>
          <w:sz w:val="21"/>
          <w:szCs w:val="21"/>
        </w:rPr>
        <w:t>与各俱乐部合作开展针对青少年、贫困社区的社会责任项目</w:t>
      </w:r>
      <w:r>
        <w:rPr>
          <w:rFonts w:hint="eastAsia" w:ascii="宋体" w:hAnsi="宋体" w:eastAsia="宋体"/>
          <w:sz w:val="21"/>
          <w:szCs w:val="21"/>
          <w:lang w:eastAsia="zh-CN"/>
        </w:rPr>
        <w:t>、</w:t>
      </w:r>
      <w:r>
        <w:rPr>
          <w:rFonts w:ascii="宋体" w:hAnsi="宋体" w:eastAsia="宋体"/>
          <w:sz w:val="21"/>
          <w:szCs w:val="21"/>
        </w:rPr>
        <w:t>足球金字塔、</w:t>
      </w:r>
      <w:r>
        <w:rPr>
          <w:rFonts w:hint="eastAsia" w:ascii="宋体" w:hAnsi="宋体" w:eastAsia="宋体"/>
          <w:sz w:val="21"/>
          <w:szCs w:val="21"/>
        </w:rPr>
        <w:t>青训事业</w:t>
      </w:r>
      <w:r>
        <w:rPr>
          <w:rFonts w:ascii="宋体" w:hAnsi="宋体" w:eastAsia="宋体"/>
          <w:sz w:val="21"/>
          <w:szCs w:val="21"/>
        </w:rPr>
        <w:t>提供资助。</w:t>
      </w:r>
      <w:r>
        <w:rPr>
          <w:rStyle w:val="13"/>
          <w:rFonts w:ascii="宋体" w:hAnsi="宋体" w:eastAsia="宋体"/>
          <w:sz w:val="21"/>
          <w:szCs w:val="21"/>
        </w:rPr>
        <w:t>[</w:t>
      </w:r>
      <w:r>
        <w:rPr>
          <w:rStyle w:val="13"/>
          <w:rFonts w:ascii="宋体" w:hAnsi="宋体" w:eastAsia="宋体"/>
          <w:sz w:val="21"/>
          <w:szCs w:val="21"/>
        </w:rPr>
        <w:endnoteReference w:id="32"/>
      </w:r>
      <w:r>
        <w:rPr>
          <w:rStyle w:val="13"/>
          <w:rFonts w:ascii="宋体" w:hAnsi="宋体" w:eastAsia="宋体"/>
          <w:sz w:val="21"/>
          <w:szCs w:val="21"/>
        </w:rPr>
        <w:t>]</w:t>
      </w:r>
      <w:r>
        <w:rPr>
          <w:rFonts w:ascii="宋体" w:hAnsi="宋体" w:eastAsia="宋体"/>
          <w:sz w:val="21"/>
          <w:szCs w:val="21"/>
        </w:rPr>
        <w:t>这方面投入在2017/18赛季，英超投资达到了约2亿英镑，相当于该联盟全年中央总收入的7%。这些投资无疑造福社区体育发展，提高足球在社会中的地位和作用。</w:t>
      </w:r>
      <w:r>
        <w:rPr>
          <w:rFonts w:hint="eastAsia" w:ascii="宋体" w:hAnsi="宋体" w:eastAsia="宋体"/>
          <w:sz w:val="21"/>
          <w:szCs w:val="21"/>
          <w:shd w:val="clear"/>
        </w:rPr>
        <w:t>“</w:t>
      </w:r>
      <w:r>
        <w:rPr>
          <w:rFonts w:hint="eastAsia" w:ascii="宋体" w:hAnsi="宋体" w:eastAsia="宋体"/>
          <w:sz w:val="21"/>
          <w:szCs w:val="21"/>
        </w:rPr>
        <w:t>竞争平衡原则始终是联盟运行和发展必须遵守的原则，也是收入分配制度的目的所在”</w:t>
      </w:r>
      <w:r>
        <w:rPr>
          <w:rStyle w:val="13"/>
          <w:rFonts w:ascii="宋体" w:hAnsi="宋体" w:eastAsia="宋体"/>
          <w:sz w:val="21"/>
          <w:szCs w:val="21"/>
        </w:rPr>
        <w:t>[</w:t>
      </w:r>
      <w:r>
        <w:rPr>
          <w:rStyle w:val="13"/>
          <w:rFonts w:ascii="宋体" w:hAnsi="宋体" w:eastAsia="宋体"/>
          <w:sz w:val="21"/>
          <w:szCs w:val="21"/>
        </w:rPr>
        <w:endnoteReference w:id="33"/>
      </w:r>
      <w:r>
        <w:rPr>
          <w:rStyle w:val="13"/>
          <w:rFonts w:ascii="宋体" w:hAnsi="宋体" w:eastAsia="宋体"/>
          <w:sz w:val="21"/>
          <w:szCs w:val="21"/>
        </w:rPr>
        <w:t>]</w:t>
      </w:r>
      <w:r>
        <w:rPr>
          <w:rFonts w:hint="eastAsia" w:ascii="宋体" w:hAnsi="宋体" w:eastAsia="宋体"/>
          <w:sz w:val="21"/>
          <w:szCs w:val="21"/>
          <w:lang w:eastAsia="zh-CN"/>
        </w:rPr>
        <w:t>，</w:t>
      </w:r>
      <w:r>
        <w:rPr>
          <w:rFonts w:hint="eastAsia" w:ascii="宋体" w:hAnsi="宋体" w:eastAsia="宋体"/>
          <w:sz w:val="21"/>
          <w:szCs w:val="21"/>
          <w:vertAlign w:val="baseline"/>
          <w:lang w:val="en-US" w:eastAsia="zh-CN"/>
        </w:rPr>
        <w:t>正因为这样，</w:t>
      </w:r>
      <w:r>
        <w:rPr>
          <w:rFonts w:ascii="宋体" w:hAnsi="宋体" w:eastAsia="宋体"/>
          <w:sz w:val="21"/>
          <w:szCs w:val="21"/>
        </w:rPr>
        <w:t>英超</w:t>
      </w:r>
      <w:r>
        <w:rPr>
          <w:rFonts w:hint="eastAsia" w:ascii="宋体" w:hAnsi="宋体" w:eastAsia="宋体"/>
          <w:sz w:val="21"/>
          <w:szCs w:val="21"/>
          <w:lang w:val="en-US" w:eastAsia="zh-CN"/>
        </w:rPr>
        <w:t>打造出</w:t>
      </w:r>
      <w:r>
        <w:rPr>
          <w:rFonts w:hint="eastAsia" w:ascii="宋体" w:hAnsi="宋体" w:eastAsia="宋体"/>
          <w:sz w:val="21"/>
          <w:szCs w:val="21"/>
          <w:lang w:eastAsia="zh-CN"/>
        </w:rPr>
        <w:t>“</w:t>
      </w:r>
      <w:r>
        <w:rPr>
          <w:rFonts w:hint="eastAsia" w:ascii="宋体" w:hAnsi="宋体" w:eastAsia="宋体"/>
          <w:sz w:val="21"/>
          <w:szCs w:val="21"/>
          <w:shd w:val="clear"/>
        </w:rPr>
        <w:t>当今足坛商业运作典范</w:t>
      </w:r>
      <w:r>
        <w:rPr>
          <w:rFonts w:hint="eastAsia" w:ascii="宋体" w:hAnsi="宋体" w:eastAsia="宋体"/>
          <w:sz w:val="21"/>
          <w:szCs w:val="21"/>
          <w:lang w:eastAsia="zh-CN"/>
        </w:rPr>
        <w:t>”的市场体系。然而我国职业足球市场相差甚远，</w:t>
      </w:r>
      <w:r>
        <w:rPr>
          <w:rFonts w:hint="eastAsia" w:ascii="宋体" w:hAnsi="宋体" w:eastAsia="宋体"/>
          <w:sz w:val="21"/>
          <w:szCs w:val="21"/>
          <w:shd w:val="clear"/>
        </w:rPr>
        <w:t>2016赛季，中超联赛总投资41.4亿元人民币，总体收入为87.33亿元人民币，总体支出92.38亿元人民币，亏损5.05亿元人民币。如果不含投资的话，亏损高达46.45亿元人民币</w:t>
      </w:r>
      <w:r>
        <w:rPr>
          <w:rFonts w:hint="eastAsia" w:ascii="宋体" w:hAnsi="宋体" w:eastAsia="宋体"/>
          <w:color w:val="333333"/>
          <w:sz w:val="21"/>
          <w:szCs w:val="21"/>
          <w:shd w:val="clear" w:color="auto" w:fill="FFFFFF"/>
        </w:rPr>
        <w:t>”</w:t>
      </w:r>
      <w:r>
        <w:rPr>
          <w:rStyle w:val="13"/>
          <w:rFonts w:ascii="宋体" w:hAnsi="宋体" w:eastAsia="宋体"/>
          <w:color w:val="333333"/>
          <w:sz w:val="21"/>
          <w:szCs w:val="21"/>
          <w:shd w:val="clear" w:color="auto" w:fill="FFFFFF"/>
        </w:rPr>
        <w:t>[</w:t>
      </w:r>
      <w:r>
        <w:rPr>
          <w:rStyle w:val="13"/>
          <w:rFonts w:ascii="宋体" w:hAnsi="宋体" w:eastAsia="宋体"/>
          <w:color w:val="333333"/>
          <w:sz w:val="21"/>
          <w:szCs w:val="21"/>
          <w:shd w:val="clear" w:color="auto" w:fill="FFFFFF"/>
        </w:rPr>
        <w:endnoteReference w:id="34"/>
      </w:r>
      <w:r>
        <w:rPr>
          <w:rStyle w:val="13"/>
          <w:rFonts w:ascii="宋体" w:hAnsi="宋体" w:eastAsia="宋体"/>
          <w:color w:val="333333"/>
          <w:sz w:val="21"/>
          <w:szCs w:val="21"/>
          <w:shd w:val="clear" w:color="auto" w:fill="FFFFFF"/>
        </w:rPr>
        <w:t>]</w:t>
      </w:r>
      <w:r>
        <w:rPr>
          <w:rFonts w:hint="eastAsia" w:ascii="宋体" w:hAnsi="宋体" w:eastAsia="宋体"/>
          <w:color w:val="333333"/>
          <w:sz w:val="21"/>
          <w:szCs w:val="21"/>
          <w:shd w:val="clear" w:color="auto" w:fill="FFFFFF"/>
          <w:lang w:eastAsia="zh-CN"/>
        </w:rPr>
        <w:t>。</w:t>
      </w:r>
      <w:r>
        <w:rPr>
          <w:rFonts w:hint="eastAsia" w:ascii="宋体" w:hAnsi="宋体" w:eastAsia="宋体"/>
          <w:sz w:val="21"/>
          <w:szCs w:val="21"/>
          <w:shd w:val="clear"/>
          <w:lang w:eastAsia="zh-CN"/>
        </w:rPr>
        <w:t>面对我国职业足球市场现实</w:t>
      </w:r>
      <w:r>
        <w:rPr>
          <w:rFonts w:hint="eastAsia" w:ascii="宋体" w:hAnsi="宋体" w:eastAsia="宋体"/>
          <w:sz w:val="21"/>
          <w:szCs w:val="21"/>
          <w:shd w:val="clear"/>
          <w:lang w:val="en-US" w:eastAsia="zh-CN"/>
        </w:rPr>
        <w:t>问题</w:t>
      </w:r>
      <w:r>
        <w:rPr>
          <w:rFonts w:hint="eastAsia" w:ascii="宋体" w:hAnsi="宋体" w:eastAsia="宋体"/>
          <w:sz w:val="21"/>
          <w:szCs w:val="21"/>
          <w:shd w:val="clear"/>
          <w:lang w:eastAsia="zh-CN"/>
        </w:rPr>
        <w:t>，</w:t>
      </w:r>
      <w:r>
        <w:rPr>
          <w:rFonts w:hint="eastAsia" w:ascii="宋体" w:hAnsi="宋体" w:eastAsia="宋体"/>
          <w:sz w:val="21"/>
          <w:szCs w:val="21"/>
          <w:shd w:val="clear"/>
          <w:lang w:val="en-US" w:eastAsia="zh-CN"/>
        </w:rPr>
        <w:t>既要</w:t>
      </w:r>
      <w:r>
        <w:rPr>
          <w:rFonts w:hint="eastAsia" w:ascii="宋体" w:hAnsi="宋体" w:eastAsia="宋体"/>
          <w:sz w:val="21"/>
          <w:szCs w:val="21"/>
          <w:lang w:eastAsia="zh-CN"/>
        </w:rPr>
        <w:t>优化足球俱乐部内部治理结构，</w:t>
      </w:r>
      <w:r>
        <w:rPr>
          <w:rFonts w:hint="eastAsia" w:ascii="宋体" w:hAnsi="宋体" w:eastAsia="宋体"/>
          <w:sz w:val="21"/>
          <w:szCs w:val="21"/>
          <w:lang w:val="en-US" w:eastAsia="zh-CN"/>
        </w:rPr>
        <w:t>还要</w:t>
      </w:r>
      <w:r>
        <w:rPr>
          <w:rFonts w:hint="eastAsia" w:ascii="宋体" w:hAnsi="宋体" w:eastAsia="宋体"/>
          <w:sz w:val="21"/>
          <w:szCs w:val="21"/>
          <w:lang w:eastAsia="zh-CN"/>
        </w:rPr>
        <w:t>创新性引进和借鉴欧洲职业足球俱乐部经营模式。</w:t>
      </w:r>
    </w:p>
    <w:p>
      <w:pPr>
        <w:widowControl/>
        <w:spacing w:line="400" w:lineRule="exact"/>
        <w:ind w:firstLine="420" w:firstLineChars="200"/>
        <w:rPr>
          <w:rFonts w:ascii="宋体" w:hAnsi="宋体" w:eastAsia="宋体"/>
          <w:sz w:val="21"/>
          <w:szCs w:val="21"/>
        </w:rPr>
      </w:pPr>
      <w:r>
        <w:rPr>
          <w:rFonts w:hint="eastAsia" w:ascii="宋体" w:hAnsi="宋体" w:eastAsia="宋体"/>
          <w:sz w:val="21"/>
          <w:szCs w:val="21"/>
        </w:rPr>
        <w:t>中超联赛一直效仿英超联赛的收入分配模式，在2019赛季，中超按照“90%均分+10%名次分配”的平均分配模式进行分配，冠军与最后一名获得的分红差距不超过300万元人民币，已经降级的俱乐部也能拿到6000万以上的分红。</w:t>
      </w:r>
      <w:r>
        <w:rPr>
          <w:rStyle w:val="13"/>
          <w:rFonts w:hint="eastAsia" w:ascii="宋体" w:hAnsi="宋体" w:eastAsia="宋体"/>
          <w:sz w:val="21"/>
          <w:szCs w:val="21"/>
        </w:rPr>
        <w:t>[</w:t>
      </w:r>
      <w:r>
        <w:rPr>
          <w:rStyle w:val="13"/>
          <w:rFonts w:hint="eastAsia" w:ascii="宋体" w:hAnsi="宋体" w:eastAsia="宋体"/>
          <w:sz w:val="21"/>
          <w:szCs w:val="21"/>
        </w:rPr>
        <w:endnoteReference w:id="35"/>
      </w:r>
      <w:r>
        <w:rPr>
          <w:rStyle w:val="13"/>
          <w:rFonts w:hint="eastAsia" w:ascii="宋体" w:hAnsi="宋体" w:eastAsia="宋体"/>
          <w:sz w:val="21"/>
          <w:szCs w:val="21"/>
        </w:rPr>
        <w:t>]</w:t>
      </w:r>
      <w:r>
        <w:rPr>
          <w:rFonts w:hint="eastAsia" w:ascii="宋体" w:hAnsi="宋体" w:eastAsia="宋体"/>
          <w:sz w:val="21"/>
          <w:szCs w:val="21"/>
        </w:rPr>
        <w:t>这种分配模式看似避免了俱乐部的分化问题，实则存在不合理之处。中超联赛现阶段还未成立起职业联盟，联赛的一部分所有权被握在足协手中，而俱乐部的经营活动、资金来源等很大程度上依赖于母公司投入。不同的俱乐部公司在转会交易、薪资体系上的投资数额都截然不同，而收益均分的方式显然会打击俱乐部投资人的积极性。为此，联赛的利益分配要考虑所有俱乐部的实际经营情况，既要避免导致俱乐部之间的贫富差距过大，降低中小型俱乐部的财务危机风险，也要依据俱乐部的绩效成绩分配。</w:t>
      </w:r>
      <w:r>
        <w:rPr>
          <w:rFonts w:hint="eastAsia" w:ascii="宋体" w:hAnsi="宋体" w:eastAsia="宋体"/>
          <w:sz w:val="21"/>
          <w:szCs w:val="21"/>
          <w:lang w:val="en-US" w:eastAsia="zh-CN"/>
        </w:rPr>
        <w:t>同时，</w:t>
      </w:r>
      <w:r>
        <w:rPr>
          <w:rFonts w:hint="eastAsia" w:ascii="宋体" w:hAnsi="宋体" w:eastAsia="宋体"/>
          <w:sz w:val="21"/>
          <w:szCs w:val="21"/>
        </w:rPr>
        <w:t>联盟公司还需效仿五大联赛财务公开、透明的制度</w:t>
      </w:r>
      <w:r>
        <w:rPr>
          <w:rFonts w:hint="eastAsia" w:ascii="宋体" w:hAnsi="宋体" w:eastAsia="宋体"/>
          <w:sz w:val="21"/>
          <w:szCs w:val="21"/>
          <w:lang w:eastAsia="zh-CN"/>
        </w:rPr>
        <w:t>。</w:t>
      </w:r>
      <w:r>
        <w:rPr>
          <w:rFonts w:hint="eastAsia" w:ascii="宋体" w:hAnsi="宋体" w:eastAsia="宋体"/>
          <w:sz w:val="21"/>
          <w:szCs w:val="21"/>
        </w:rPr>
        <w:t>通过设定专门的机构管理财务，</w:t>
      </w:r>
      <w:r>
        <w:rPr>
          <w:rFonts w:hint="eastAsia" w:ascii="宋体" w:hAnsi="宋体" w:eastAsia="宋体"/>
          <w:sz w:val="21"/>
          <w:szCs w:val="21"/>
          <w:lang w:val="en-US" w:eastAsia="zh-CN"/>
        </w:rPr>
        <w:t>清算</w:t>
      </w:r>
      <w:r>
        <w:rPr>
          <w:rFonts w:hint="eastAsia" w:ascii="宋体" w:hAnsi="宋体" w:eastAsia="宋体"/>
          <w:sz w:val="21"/>
          <w:szCs w:val="21"/>
        </w:rPr>
        <w:t>年度财务情况</w:t>
      </w:r>
      <w:r>
        <w:rPr>
          <w:rFonts w:hint="eastAsia" w:ascii="宋体" w:hAnsi="宋体" w:eastAsia="宋体"/>
          <w:sz w:val="21"/>
          <w:szCs w:val="21"/>
          <w:lang w:eastAsia="zh-CN"/>
        </w:rPr>
        <w:t>，</w:t>
      </w:r>
      <w:r>
        <w:rPr>
          <w:rFonts w:hint="eastAsia" w:ascii="宋体" w:hAnsi="宋体" w:eastAsia="宋体"/>
          <w:sz w:val="21"/>
          <w:szCs w:val="21"/>
        </w:rPr>
        <w:t>公开</w:t>
      </w:r>
      <w:r>
        <w:rPr>
          <w:rFonts w:hint="eastAsia" w:ascii="宋体" w:hAnsi="宋体" w:eastAsia="宋体"/>
          <w:sz w:val="21"/>
          <w:szCs w:val="21"/>
          <w:lang w:val="en-US" w:eastAsia="zh-CN"/>
        </w:rPr>
        <w:t>并</w:t>
      </w:r>
      <w:r>
        <w:rPr>
          <w:rFonts w:hint="eastAsia" w:ascii="宋体" w:hAnsi="宋体" w:eastAsia="宋体"/>
          <w:sz w:val="21"/>
          <w:szCs w:val="21"/>
        </w:rPr>
        <w:t>接受各界监督。</w:t>
      </w:r>
    </w:p>
    <w:p>
      <w:pPr>
        <w:widowControl/>
        <w:spacing w:line="400" w:lineRule="exact"/>
        <w:rPr>
          <w:rFonts w:hint="eastAsia" w:ascii="楷体" w:hAnsi="楷体" w:eastAsia="楷体" w:cs="楷体"/>
          <w:b/>
          <w:bCs/>
          <w:color w:val="auto"/>
          <w:sz w:val="21"/>
          <w:szCs w:val="21"/>
        </w:rPr>
      </w:pPr>
      <w:r>
        <w:rPr>
          <w:rFonts w:hint="eastAsia" w:ascii="楷体" w:hAnsi="楷体" w:eastAsia="楷体" w:cs="楷体"/>
          <w:b/>
          <w:bCs/>
          <w:color w:val="auto"/>
          <w:sz w:val="21"/>
          <w:szCs w:val="21"/>
        </w:rPr>
        <w:t>4.</w:t>
      </w:r>
      <w:r>
        <w:rPr>
          <w:rFonts w:hint="eastAsia" w:ascii="楷体" w:hAnsi="楷体" w:eastAsia="楷体" w:cs="楷体"/>
          <w:b/>
          <w:bCs/>
          <w:color w:val="auto"/>
          <w:sz w:val="21"/>
          <w:szCs w:val="21"/>
          <w:lang w:val="en-US" w:eastAsia="zh-CN"/>
        </w:rPr>
        <w:t>4创新治理价值体系，</w:t>
      </w:r>
      <w:r>
        <w:rPr>
          <w:rFonts w:hint="eastAsia" w:ascii="楷体" w:hAnsi="楷体" w:eastAsia="楷体" w:cs="楷体"/>
          <w:b/>
          <w:bCs/>
          <w:color w:val="auto"/>
          <w:sz w:val="21"/>
          <w:szCs w:val="21"/>
        </w:rPr>
        <w:t>打造</w:t>
      </w:r>
      <w:r>
        <w:rPr>
          <w:rFonts w:hint="eastAsia" w:ascii="楷体" w:hAnsi="楷体" w:eastAsia="楷体" w:cs="楷体"/>
          <w:b/>
          <w:bCs/>
          <w:color w:val="auto"/>
          <w:sz w:val="21"/>
          <w:szCs w:val="21"/>
          <w:lang w:eastAsia="zh-CN"/>
        </w:rPr>
        <w:t>足球</w:t>
      </w:r>
      <w:r>
        <w:rPr>
          <w:rFonts w:hint="eastAsia" w:ascii="楷体" w:hAnsi="楷体" w:eastAsia="楷体" w:cs="楷体"/>
          <w:b/>
          <w:bCs/>
          <w:color w:val="auto"/>
          <w:sz w:val="21"/>
          <w:szCs w:val="21"/>
          <w:lang w:val="en-US" w:eastAsia="zh-CN"/>
        </w:rPr>
        <w:t>产业</w:t>
      </w:r>
      <w:r>
        <w:rPr>
          <w:rFonts w:hint="eastAsia" w:ascii="楷体" w:hAnsi="楷体" w:eastAsia="楷体" w:cs="楷体"/>
          <w:b/>
          <w:bCs/>
          <w:color w:val="auto"/>
          <w:sz w:val="21"/>
          <w:szCs w:val="21"/>
          <w:lang w:eastAsia="zh-CN"/>
        </w:rPr>
        <w:t>经营</w:t>
      </w:r>
      <w:r>
        <w:rPr>
          <w:rFonts w:hint="eastAsia" w:ascii="楷体" w:hAnsi="楷体" w:eastAsia="楷体" w:cs="楷体"/>
          <w:b/>
          <w:bCs/>
          <w:color w:val="auto"/>
          <w:sz w:val="21"/>
          <w:szCs w:val="21"/>
        </w:rPr>
        <w:t>全产业链，</w:t>
      </w:r>
      <w:r>
        <w:rPr>
          <w:rFonts w:hint="eastAsia" w:ascii="楷体" w:hAnsi="楷体" w:eastAsia="楷体" w:cs="楷体"/>
          <w:b/>
          <w:bCs/>
          <w:color w:val="auto"/>
          <w:sz w:val="21"/>
          <w:szCs w:val="21"/>
          <w:lang w:val="en-US" w:eastAsia="zh-CN"/>
        </w:rPr>
        <w:t>创造</w:t>
      </w:r>
      <w:r>
        <w:rPr>
          <w:rFonts w:hint="eastAsia" w:ascii="楷体" w:hAnsi="楷体" w:eastAsia="楷体" w:cs="楷体"/>
          <w:b/>
          <w:bCs/>
          <w:color w:val="auto"/>
          <w:sz w:val="21"/>
          <w:szCs w:val="21"/>
        </w:rPr>
        <w:t>中超</w:t>
      </w:r>
      <w:r>
        <w:rPr>
          <w:rFonts w:hint="eastAsia" w:ascii="楷体" w:hAnsi="楷体" w:eastAsia="楷体" w:cs="楷体"/>
          <w:b/>
          <w:bCs/>
          <w:color w:val="auto"/>
          <w:sz w:val="21"/>
          <w:szCs w:val="21"/>
          <w:lang w:eastAsia="zh-CN"/>
        </w:rPr>
        <w:t>市场</w:t>
      </w:r>
      <w:r>
        <w:rPr>
          <w:rFonts w:hint="eastAsia" w:ascii="楷体" w:hAnsi="楷体" w:eastAsia="楷体" w:cs="楷体"/>
          <w:b/>
          <w:bCs/>
          <w:color w:val="auto"/>
          <w:sz w:val="21"/>
          <w:szCs w:val="21"/>
        </w:rPr>
        <w:t>盈利模式</w:t>
      </w:r>
    </w:p>
    <w:p>
      <w:pPr>
        <w:widowControl/>
        <w:spacing w:line="400" w:lineRule="exact"/>
        <w:ind w:firstLine="420" w:firstLineChars="200"/>
        <w:jc w:val="both"/>
        <w:rPr>
          <w:rFonts w:ascii="宋体" w:hAnsi="宋体" w:eastAsia="宋体"/>
          <w:sz w:val="21"/>
          <w:szCs w:val="21"/>
        </w:rPr>
      </w:pPr>
      <w:r>
        <w:rPr>
          <w:rFonts w:hint="eastAsia" w:ascii="宋体" w:hAnsi="宋体" w:eastAsia="宋体"/>
          <w:sz w:val="21"/>
          <w:szCs w:val="21"/>
        </w:rPr>
        <w:t>中国是世界第一人口大国，拥有着庞大的足球爱好群体</w:t>
      </w:r>
      <w:r>
        <w:rPr>
          <w:rFonts w:hint="eastAsia" w:ascii="宋体" w:hAnsi="宋体" w:eastAsia="宋体"/>
          <w:sz w:val="21"/>
          <w:szCs w:val="21"/>
          <w:lang w:val="en-US" w:eastAsia="zh-CN"/>
        </w:rPr>
        <w:t>和</w:t>
      </w:r>
      <w:r>
        <w:rPr>
          <w:rFonts w:hint="eastAsia" w:ascii="宋体" w:hAnsi="宋体" w:eastAsia="宋体"/>
          <w:sz w:val="21"/>
          <w:szCs w:val="21"/>
        </w:rPr>
        <w:t>巨大的足球消费全产业链和</w:t>
      </w:r>
      <w:r>
        <w:rPr>
          <w:rFonts w:hint="eastAsia" w:ascii="宋体" w:hAnsi="宋体" w:eastAsia="宋体"/>
          <w:sz w:val="21"/>
          <w:szCs w:val="21"/>
          <w:lang w:eastAsia="zh-CN"/>
        </w:rPr>
        <w:t>价值链</w:t>
      </w:r>
      <w:r>
        <w:rPr>
          <w:rFonts w:hint="eastAsia" w:ascii="宋体" w:hAnsi="宋体" w:eastAsia="宋体"/>
          <w:sz w:val="21"/>
          <w:szCs w:val="21"/>
        </w:rPr>
        <w:t>。根据上述对欧洲足球五大联赛市场经营分析得知，在五大联赛的总收益中，电视转播权交易价值占据最高比重，支撑着俱乐部的各项开支。对比中超联赛，尽管近几年联赛的转播权市场已全面开放，但俱乐部的收入支撑仍依靠于母公司的赞助投入，转播权的市场开发尚有很大空间。</w:t>
      </w:r>
      <w:r>
        <w:rPr>
          <w:rFonts w:hint="eastAsia" w:ascii="宋体" w:hAnsi="宋体" w:eastAsia="宋体"/>
          <w:sz w:val="21"/>
          <w:szCs w:val="21"/>
          <w:lang w:val="en-US" w:eastAsia="zh-CN"/>
        </w:rPr>
        <w:t>此外</w:t>
      </w:r>
      <w:r>
        <w:rPr>
          <w:rFonts w:hint="eastAsia" w:ascii="宋体" w:hAnsi="宋体" w:eastAsia="宋体"/>
          <w:sz w:val="21"/>
          <w:szCs w:val="21"/>
        </w:rPr>
        <w:t>，需要开拓多元化的赛事转播交易方式。例如，变革所有俱乐部转播权集体打包出售的方式，各个俱乐部自主参与市场竞争，与各大媒体平台、电视台商榷交易价值；根据消费者以及不同媒体平台的需求来细分赛事版权，打造网络直播、电视直播、海外直播等不同形式的版权交易方式，开辟多元化的交易空间。</w:t>
      </w:r>
    </w:p>
    <w:p>
      <w:pPr>
        <w:widowControl/>
        <w:spacing w:line="400" w:lineRule="exact"/>
        <w:ind w:firstLine="420" w:firstLineChars="200"/>
        <w:jc w:val="both"/>
        <w:rPr>
          <w:rFonts w:ascii="宋体" w:hAnsi="宋体" w:eastAsia="宋体"/>
          <w:sz w:val="21"/>
          <w:szCs w:val="21"/>
        </w:rPr>
      </w:pPr>
      <w:r>
        <w:rPr>
          <w:rFonts w:hint="eastAsia" w:ascii="宋体" w:hAnsi="宋体" w:eastAsia="宋体"/>
          <w:sz w:val="21"/>
          <w:szCs w:val="21"/>
        </w:rPr>
        <w:t>此外，在产业资本和金融资本聚集的背景下，联赛还需大力开发无形资产市场交易，并通过整合周边产品产业资源，融合服装、器械、主题餐饮、旅游</w:t>
      </w:r>
      <w:r>
        <w:rPr>
          <w:rFonts w:hint="eastAsia" w:ascii="宋体" w:hAnsi="宋体" w:eastAsia="宋体"/>
          <w:sz w:val="21"/>
          <w:szCs w:val="21"/>
          <w:lang w:eastAsia="zh-CN"/>
        </w:rPr>
        <w:t>等延伸业态</w:t>
      </w:r>
      <w:r>
        <w:rPr>
          <w:rFonts w:hint="eastAsia" w:ascii="宋体" w:hAnsi="宋体" w:eastAsia="宋体"/>
          <w:sz w:val="21"/>
          <w:szCs w:val="21"/>
        </w:rPr>
        <w:t>协同发展，借助各类社交媒体平台，进行市场化运营推广，打造完整的足球消费全产业链。</w:t>
      </w:r>
      <w:r>
        <w:rPr>
          <w:rFonts w:hint="eastAsia" w:ascii="宋体" w:hAnsi="宋体" w:eastAsia="宋体"/>
          <w:sz w:val="21"/>
          <w:szCs w:val="21"/>
          <w:lang w:eastAsia="zh-CN"/>
        </w:rPr>
        <w:t>同时</w:t>
      </w:r>
      <w:r>
        <w:rPr>
          <w:rFonts w:hint="eastAsia" w:ascii="宋体" w:hAnsi="宋体" w:eastAsia="宋体"/>
          <w:sz w:val="21"/>
          <w:szCs w:val="21"/>
        </w:rPr>
        <w:t>要牢牢把握“两个中心”，一是抓住球迷这个消费群体，围绕球迷延伸</w:t>
      </w:r>
      <w:r>
        <w:rPr>
          <w:rFonts w:hint="eastAsia" w:ascii="宋体" w:hAnsi="宋体" w:eastAsia="宋体"/>
          <w:sz w:val="21"/>
          <w:szCs w:val="21"/>
          <w:lang w:eastAsia="zh-CN"/>
        </w:rPr>
        <w:t>联赛</w:t>
      </w:r>
      <w:r>
        <w:rPr>
          <w:rFonts w:hint="eastAsia" w:ascii="宋体" w:hAnsi="宋体" w:eastAsia="宋体"/>
          <w:sz w:val="21"/>
          <w:szCs w:val="21"/>
        </w:rPr>
        <w:t>商业价值；二是抓住足球市场主体，足球市场是交易平台，离开交易平台</w:t>
      </w:r>
      <w:r>
        <w:rPr>
          <w:rFonts w:hint="eastAsia" w:ascii="宋体" w:hAnsi="宋体" w:eastAsia="宋体"/>
          <w:sz w:val="21"/>
          <w:szCs w:val="21"/>
          <w:lang w:eastAsia="zh-CN"/>
        </w:rPr>
        <w:t>无法</w:t>
      </w:r>
      <w:r>
        <w:rPr>
          <w:rFonts w:hint="eastAsia" w:ascii="宋体" w:hAnsi="宋体" w:eastAsia="宋体"/>
          <w:sz w:val="21"/>
          <w:szCs w:val="21"/>
        </w:rPr>
        <w:t>产生</w:t>
      </w:r>
      <w:r>
        <w:rPr>
          <w:rFonts w:hint="eastAsia" w:ascii="宋体" w:hAnsi="宋体" w:eastAsia="宋体"/>
          <w:sz w:val="21"/>
          <w:szCs w:val="21"/>
          <w:lang w:eastAsia="zh-CN"/>
        </w:rPr>
        <w:t>新</w:t>
      </w:r>
      <w:r>
        <w:rPr>
          <w:rFonts w:hint="eastAsia" w:ascii="宋体" w:hAnsi="宋体" w:eastAsia="宋体"/>
          <w:sz w:val="21"/>
          <w:szCs w:val="21"/>
        </w:rPr>
        <w:t>价值。在互联网时代，为了抓住消费群体</w:t>
      </w:r>
      <w:r>
        <w:rPr>
          <w:rFonts w:hint="eastAsia" w:ascii="宋体" w:hAnsi="宋体" w:eastAsia="宋体"/>
          <w:sz w:val="21"/>
          <w:szCs w:val="21"/>
          <w:lang w:eastAsia="zh-CN"/>
        </w:rPr>
        <w:t>、</w:t>
      </w:r>
      <w:r>
        <w:rPr>
          <w:rFonts w:hint="eastAsia" w:ascii="宋体" w:hAnsi="宋体" w:eastAsia="宋体"/>
          <w:sz w:val="21"/>
          <w:szCs w:val="21"/>
        </w:rPr>
        <w:t>足球市场</w:t>
      </w:r>
      <w:r>
        <w:rPr>
          <w:rFonts w:hint="eastAsia" w:ascii="宋体" w:hAnsi="宋体" w:eastAsia="宋体"/>
          <w:sz w:val="21"/>
          <w:szCs w:val="21"/>
          <w:lang w:eastAsia="zh-CN"/>
        </w:rPr>
        <w:t>的</w:t>
      </w:r>
      <w:r>
        <w:rPr>
          <w:rFonts w:hint="eastAsia" w:ascii="宋体" w:hAnsi="宋体" w:eastAsia="宋体"/>
          <w:sz w:val="21"/>
          <w:szCs w:val="21"/>
        </w:rPr>
        <w:t>交易平台</w:t>
      </w:r>
      <w:r>
        <w:rPr>
          <w:rFonts w:hint="eastAsia" w:ascii="宋体" w:hAnsi="宋体" w:eastAsia="宋体"/>
          <w:sz w:val="21"/>
          <w:szCs w:val="21"/>
          <w:lang w:eastAsia="zh-CN"/>
        </w:rPr>
        <w:t>这</w:t>
      </w:r>
      <w:r>
        <w:rPr>
          <w:rFonts w:hint="eastAsia" w:ascii="宋体" w:hAnsi="宋体" w:eastAsia="宋体"/>
          <w:sz w:val="21"/>
          <w:szCs w:val="21"/>
        </w:rPr>
        <w:t>“两个中心”，需要创造</w:t>
      </w:r>
      <w:r>
        <w:rPr>
          <w:rFonts w:hint="eastAsia" w:ascii="宋体" w:hAnsi="宋体" w:eastAsia="宋体"/>
          <w:sz w:val="21"/>
          <w:szCs w:val="21"/>
          <w:lang w:eastAsia="zh-CN"/>
        </w:rPr>
        <w:t>创造更多价值的</w:t>
      </w:r>
      <w:r>
        <w:rPr>
          <w:rFonts w:hint="eastAsia" w:ascii="宋体" w:hAnsi="宋体" w:eastAsia="宋体"/>
          <w:sz w:val="21"/>
          <w:szCs w:val="21"/>
        </w:rPr>
        <w:t>工具、</w:t>
      </w:r>
      <w:r>
        <w:rPr>
          <w:rFonts w:hint="eastAsia" w:ascii="宋体" w:hAnsi="宋体" w:eastAsia="宋体"/>
          <w:sz w:val="21"/>
          <w:szCs w:val="21"/>
          <w:lang w:eastAsia="zh-CN"/>
        </w:rPr>
        <w:t>业态、融合</w:t>
      </w:r>
      <w:r>
        <w:rPr>
          <w:rFonts w:hint="eastAsia" w:ascii="宋体" w:hAnsi="宋体" w:eastAsia="宋体"/>
          <w:sz w:val="21"/>
          <w:szCs w:val="21"/>
        </w:rPr>
        <w:t>路径</w:t>
      </w:r>
      <w:r>
        <w:rPr>
          <w:rFonts w:hint="eastAsia" w:ascii="宋体" w:hAnsi="宋体" w:eastAsia="宋体"/>
          <w:sz w:val="21"/>
          <w:szCs w:val="21"/>
          <w:lang w:eastAsia="zh-CN"/>
        </w:rPr>
        <w:t>和转型通道</w:t>
      </w:r>
      <w:r>
        <w:rPr>
          <w:rFonts w:hint="eastAsia" w:ascii="宋体" w:hAnsi="宋体" w:eastAsia="宋体"/>
          <w:sz w:val="21"/>
          <w:szCs w:val="21"/>
        </w:rPr>
        <w:t>，尤其</w:t>
      </w:r>
      <w:r>
        <w:rPr>
          <w:rFonts w:hint="eastAsia" w:ascii="宋体" w:hAnsi="宋体" w:eastAsia="宋体"/>
          <w:sz w:val="21"/>
          <w:szCs w:val="21"/>
          <w:lang w:val="en-US" w:eastAsia="zh-CN"/>
        </w:rPr>
        <w:t>要</w:t>
      </w:r>
      <w:r>
        <w:rPr>
          <w:rFonts w:hint="eastAsia" w:ascii="宋体" w:hAnsi="宋体" w:eastAsia="宋体"/>
          <w:sz w:val="21"/>
          <w:szCs w:val="21"/>
          <w:lang w:eastAsia="zh-CN"/>
        </w:rPr>
        <w:t>充分应用</w:t>
      </w:r>
      <w:r>
        <w:rPr>
          <w:rFonts w:hint="eastAsia" w:ascii="宋体" w:hAnsi="宋体" w:eastAsia="宋体"/>
          <w:sz w:val="21"/>
          <w:szCs w:val="21"/>
        </w:rPr>
        <w:t>5</w:t>
      </w:r>
      <w:r>
        <w:rPr>
          <w:rFonts w:hint="eastAsia" w:ascii="宋体" w:hAnsi="宋体" w:eastAsia="宋体"/>
          <w:sz w:val="21"/>
          <w:szCs w:val="21"/>
          <w:lang w:val="en-US" w:eastAsia="zh-CN"/>
        </w:rPr>
        <w:t>G</w:t>
      </w:r>
      <w:r>
        <w:rPr>
          <w:rFonts w:hint="eastAsia" w:ascii="宋体" w:hAnsi="宋体" w:eastAsia="宋体"/>
          <w:sz w:val="21"/>
          <w:szCs w:val="21"/>
          <w:lang w:eastAsia="zh-CN"/>
        </w:rPr>
        <w:t>新</w:t>
      </w:r>
      <w:r>
        <w:rPr>
          <w:rFonts w:hint="eastAsia" w:ascii="宋体" w:hAnsi="宋体" w:eastAsia="宋体"/>
          <w:sz w:val="21"/>
          <w:szCs w:val="21"/>
        </w:rPr>
        <w:t>技术、大数据分析、区块链</w:t>
      </w:r>
      <w:r>
        <w:rPr>
          <w:rFonts w:hint="eastAsia" w:ascii="宋体" w:hAnsi="宋体" w:eastAsia="宋体"/>
          <w:sz w:val="21"/>
          <w:szCs w:val="21"/>
          <w:lang w:eastAsia="zh-CN"/>
        </w:rPr>
        <w:t>、智能化</w:t>
      </w:r>
      <w:r>
        <w:rPr>
          <w:rFonts w:hint="eastAsia" w:ascii="宋体" w:hAnsi="宋体" w:eastAsia="宋体"/>
          <w:sz w:val="21"/>
          <w:szCs w:val="21"/>
        </w:rPr>
        <w:t>等技术</w:t>
      </w:r>
      <w:r>
        <w:rPr>
          <w:rFonts w:hint="eastAsia" w:ascii="宋体" w:hAnsi="宋体" w:eastAsia="宋体"/>
          <w:sz w:val="21"/>
          <w:szCs w:val="21"/>
          <w:lang w:eastAsia="zh-CN"/>
        </w:rPr>
        <w:t>和工具</w:t>
      </w:r>
      <w:r>
        <w:rPr>
          <w:rFonts w:hint="eastAsia" w:ascii="宋体" w:hAnsi="宋体" w:eastAsia="宋体"/>
          <w:sz w:val="21"/>
          <w:szCs w:val="21"/>
        </w:rPr>
        <w:t>，将足球俱乐部、足球运动员、足球球迷、足球市场</w:t>
      </w:r>
      <w:r>
        <w:rPr>
          <w:rFonts w:hint="eastAsia" w:ascii="宋体" w:hAnsi="宋体" w:eastAsia="宋体"/>
          <w:sz w:val="21"/>
          <w:szCs w:val="21"/>
          <w:lang w:eastAsia="zh-CN"/>
        </w:rPr>
        <w:t>等产业要素</w:t>
      </w:r>
      <w:r>
        <w:rPr>
          <w:rFonts w:hint="eastAsia" w:ascii="宋体" w:hAnsi="宋体" w:eastAsia="宋体"/>
          <w:sz w:val="21"/>
          <w:szCs w:val="21"/>
        </w:rPr>
        <w:t>实现无缝对接，形成融合联动，</w:t>
      </w:r>
      <w:r>
        <w:rPr>
          <w:rFonts w:hint="eastAsia" w:ascii="宋体" w:hAnsi="宋体" w:eastAsia="宋体"/>
          <w:sz w:val="21"/>
          <w:szCs w:val="21"/>
          <w:lang w:val="en-US" w:eastAsia="zh-CN"/>
        </w:rPr>
        <w:t>从而促进</w:t>
      </w:r>
      <w:r>
        <w:rPr>
          <w:rFonts w:hint="eastAsia" w:ascii="宋体" w:hAnsi="宋体" w:eastAsia="宋体"/>
          <w:sz w:val="21"/>
          <w:szCs w:val="21"/>
        </w:rPr>
        <w:t>商业价值和消费空间急剧升温，从而推动中超赛事进入高质量发展阶段。</w:t>
      </w:r>
    </w:p>
    <w:p>
      <w:pPr>
        <w:widowControl/>
        <w:spacing w:line="400" w:lineRule="exact"/>
        <w:ind w:firstLine="0" w:firstLineChars="0"/>
        <w:jc w:val="both"/>
        <w:rPr>
          <w:rFonts w:hint="default" w:ascii="黑体" w:hAnsi="黑体" w:eastAsia="黑体" w:cs="黑体"/>
          <w:b/>
          <w:bCs/>
          <w:sz w:val="21"/>
          <w:szCs w:val="21"/>
          <w:lang w:val="en-US" w:eastAsia="zh-CN"/>
        </w:rPr>
      </w:pPr>
      <w:r>
        <w:rPr>
          <w:rFonts w:hint="eastAsia" w:ascii="黑体" w:hAnsi="黑体" w:eastAsia="黑体" w:cs="黑体"/>
          <w:b/>
          <w:bCs/>
          <w:sz w:val="21"/>
          <w:szCs w:val="21"/>
          <w:lang w:val="en-US" w:eastAsia="zh-CN"/>
        </w:rPr>
        <w:t>5.小结</w:t>
      </w:r>
    </w:p>
    <w:p>
      <w:pPr>
        <w:widowControl/>
        <w:spacing w:line="400" w:lineRule="exact"/>
        <w:ind w:firstLine="420" w:firstLineChars="200"/>
        <w:jc w:val="both"/>
        <w:rPr>
          <w:rFonts w:ascii="黑体" w:hAnsi="黑体" w:eastAsia="黑体" w:cs="黑体"/>
          <w:b/>
          <w:bCs/>
          <w:color w:val="FF0000"/>
          <w:sz w:val="21"/>
          <w:szCs w:val="21"/>
        </w:rPr>
      </w:pPr>
      <w:r>
        <w:rPr>
          <w:rFonts w:hint="eastAsia" w:ascii="宋体" w:hAnsi="宋体" w:eastAsia="宋体"/>
          <w:color w:val="auto"/>
          <w:sz w:val="21"/>
          <w:szCs w:val="21"/>
          <w:lang w:val="en-US" w:eastAsia="zh-CN"/>
        </w:rPr>
        <w:t>创新中超市场治理，是治理和有效控制中超市场泡沫的当务之急，也是深化足球改革的重要任务，更是振兴中国足球运动发展和促进足球产业高质量发展必须长期坚持的战略布局。2019年</w:t>
      </w:r>
      <w:r>
        <w:rPr>
          <w:rFonts w:hint="eastAsia" w:ascii="宋体" w:hAnsi="宋体" w:eastAsia="宋体"/>
          <w:color w:val="auto"/>
          <w:sz w:val="21"/>
          <w:szCs w:val="21"/>
        </w:rPr>
        <w:t>，国务院连续发布</w:t>
      </w:r>
      <w:r>
        <w:rPr>
          <w:rFonts w:hint="eastAsia" w:ascii="宋体" w:hAnsi="宋体" w:eastAsia="宋体" w:cs="宋体"/>
          <w:color w:val="auto"/>
          <w:sz w:val="21"/>
          <w:szCs w:val="21"/>
          <w:lang w:val="en-US" w:eastAsia="zh-CN"/>
        </w:rPr>
        <w:t>“纲要”、“35条”，</w:t>
      </w:r>
      <w:r>
        <w:rPr>
          <w:rFonts w:hint="eastAsia" w:ascii="宋体" w:hAnsi="宋体" w:eastAsia="宋体"/>
          <w:color w:val="auto"/>
          <w:sz w:val="21"/>
          <w:szCs w:val="21"/>
        </w:rPr>
        <w:t>着重强调了深化足球改革的战略地位，指明足球产业的高质量发展方向。</w:t>
      </w:r>
      <w:r>
        <w:rPr>
          <w:rFonts w:hint="eastAsia" w:ascii="宋体" w:hAnsi="宋体" w:eastAsia="宋体"/>
          <w:color w:val="auto"/>
          <w:sz w:val="21"/>
          <w:szCs w:val="21"/>
          <w:lang w:val="en-US" w:eastAsia="zh-CN"/>
        </w:rPr>
        <w:t>我们从以上分析看出，</w:t>
      </w:r>
      <w:r>
        <w:rPr>
          <w:rFonts w:hint="eastAsia" w:ascii="宋体" w:hAnsi="宋体" w:eastAsia="宋体"/>
          <w:color w:val="auto"/>
          <w:sz w:val="21"/>
          <w:szCs w:val="21"/>
        </w:rPr>
        <w:t>我国中超联赛水平与</w:t>
      </w:r>
      <w:r>
        <w:rPr>
          <w:rFonts w:hint="eastAsia" w:ascii="宋体" w:hAnsi="宋体" w:eastAsia="宋体"/>
          <w:color w:val="auto"/>
          <w:sz w:val="21"/>
          <w:szCs w:val="21"/>
          <w:lang w:val="en-US" w:eastAsia="zh-CN"/>
        </w:rPr>
        <w:t>欧洲足球五大联赛</w:t>
      </w:r>
      <w:r>
        <w:rPr>
          <w:rFonts w:hint="eastAsia" w:ascii="宋体" w:hAnsi="宋体" w:eastAsia="宋体"/>
          <w:color w:val="auto"/>
          <w:sz w:val="21"/>
          <w:szCs w:val="21"/>
        </w:rPr>
        <w:t>差距甚远，这充分说明加强职业足球联赛建设，提高足球职业联赛质量的重要性和紧迫性。</w:t>
      </w:r>
      <w:r>
        <w:rPr>
          <w:rFonts w:hint="eastAsia" w:ascii="宋体" w:hAnsi="宋体" w:eastAsia="宋体"/>
          <w:color w:val="auto"/>
          <w:sz w:val="21"/>
          <w:szCs w:val="21"/>
          <w:lang w:eastAsia="zh-CN"/>
        </w:rPr>
        <w:t>构建</w:t>
      </w:r>
      <w:r>
        <w:rPr>
          <w:rFonts w:hint="eastAsia" w:ascii="宋体" w:hAnsi="宋体" w:eastAsia="宋体"/>
          <w:color w:val="auto"/>
          <w:sz w:val="21"/>
          <w:szCs w:val="21"/>
          <w:lang w:val="en-US" w:eastAsia="zh-CN"/>
        </w:rPr>
        <w:t>职业足球</w:t>
      </w:r>
      <w:r>
        <w:rPr>
          <w:rFonts w:hint="eastAsia" w:ascii="宋体" w:hAnsi="宋体" w:eastAsia="宋体"/>
          <w:color w:val="auto"/>
          <w:sz w:val="21"/>
          <w:szCs w:val="21"/>
          <w:lang w:eastAsia="zh-CN"/>
        </w:rPr>
        <w:t>可持续治理体系和能力</w:t>
      </w:r>
      <w:r>
        <w:rPr>
          <w:rFonts w:hint="eastAsia" w:ascii="宋体" w:hAnsi="宋体" w:eastAsia="宋体"/>
          <w:color w:val="auto"/>
          <w:sz w:val="21"/>
          <w:szCs w:val="21"/>
        </w:rPr>
        <w:t>，不仅关系到破解足球改革难题，也是推动体育治理方式转变的战略选择</w:t>
      </w:r>
      <w:r>
        <w:rPr>
          <w:rStyle w:val="13"/>
          <w:rFonts w:hint="eastAsia" w:ascii="宋体" w:hAnsi="宋体" w:eastAsia="宋体"/>
          <w:color w:val="auto"/>
          <w:sz w:val="21"/>
          <w:szCs w:val="21"/>
        </w:rPr>
        <w:t>[</w:t>
      </w:r>
      <w:r>
        <w:rPr>
          <w:rStyle w:val="13"/>
          <w:rFonts w:hint="eastAsia" w:ascii="宋体" w:hAnsi="宋体" w:eastAsia="宋体"/>
          <w:color w:val="auto"/>
          <w:sz w:val="21"/>
          <w:szCs w:val="21"/>
        </w:rPr>
        <w:endnoteReference w:id="36"/>
      </w:r>
      <w:r>
        <w:rPr>
          <w:rStyle w:val="13"/>
          <w:rFonts w:hint="eastAsia" w:ascii="宋体" w:hAnsi="宋体" w:eastAsia="宋体"/>
          <w:color w:val="auto"/>
          <w:sz w:val="21"/>
          <w:szCs w:val="21"/>
        </w:rPr>
        <w:t>]</w:t>
      </w:r>
      <w:r>
        <w:rPr>
          <w:rFonts w:hint="eastAsia" w:ascii="宋体" w:hAnsi="宋体" w:eastAsia="宋体"/>
          <w:color w:val="auto"/>
          <w:sz w:val="21"/>
          <w:szCs w:val="21"/>
        </w:rPr>
        <w:t>。</w:t>
      </w:r>
      <w:r>
        <w:rPr>
          <w:rFonts w:hint="eastAsia" w:ascii="宋体" w:hAnsi="宋体" w:eastAsia="宋体"/>
          <w:color w:val="auto"/>
          <w:sz w:val="21"/>
          <w:szCs w:val="21"/>
          <w:lang w:eastAsia="zh-CN"/>
        </w:rPr>
        <w:t>随着“双循环”的新发展格局形成，消费经济成为经济社会发展</w:t>
      </w:r>
      <w:r>
        <w:rPr>
          <w:rFonts w:hint="eastAsia" w:ascii="宋体" w:hAnsi="宋体" w:eastAsia="宋体"/>
          <w:color w:val="auto"/>
          <w:sz w:val="21"/>
          <w:szCs w:val="21"/>
          <w:lang w:val="en-US" w:eastAsia="zh-CN"/>
        </w:rPr>
        <w:t>内生</w:t>
      </w:r>
      <w:r>
        <w:rPr>
          <w:rFonts w:hint="eastAsia" w:ascii="宋体" w:hAnsi="宋体" w:eastAsia="宋体"/>
          <w:color w:val="auto"/>
          <w:sz w:val="21"/>
          <w:szCs w:val="21"/>
          <w:lang w:eastAsia="zh-CN"/>
        </w:rPr>
        <w:t>动力，尤其是我国进入全面建设社会主义现代化</w:t>
      </w:r>
      <w:r>
        <w:rPr>
          <w:rFonts w:hint="eastAsia" w:ascii="宋体" w:hAnsi="宋体" w:eastAsia="宋体"/>
          <w:color w:val="auto"/>
          <w:sz w:val="21"/>
          <w:szCs w:val="21"/>
          <w:lang w:val="en-US" w:eastAsia="zh-CN"/>
        </w:rPr>
        <w:t>强</w:t>
      </w:r>
      <w:r>
        <w:rPr>
          <w:rFonts w:hint="eastAsia" w:ascii="宋体" w:hAnsi="宋体" w:eastAsia="宋体"/>
          <w:color w:val="auto"/>
          <w:sz w:val="21"/>
          <w:szCs w:val="21"/>
          <w:lang w:eastAsia="zh-CN"/>
        </w:rPr>
        <w:t>国</w:t>
      </w:r>
      <w:r>
        <w:rPr>
          <w:rFonts w:hint="eastAsia" w:ascii="宋体" w:hAnsi="宋体" w:eastAsia="宋体"/>
          <w:color w:val="auto"/>
          <w:sz w:val="21"/>
          <w:szCs w:val="21"/>
          <w:lang w:val="en-US" w:eastAsia="zh-CN"/>
        </w:rPr>
        <w:t>的</w:t>
      </w:r>
      <w:r>
        <w:rPr>
          <w:rFonts w:hint="eastAsia" w:ascii="宋体" w:hAnsi="宋体" w:eastAsia="宋体"/>
          <w:color w:val="auto"/>
          <w:sz w:val="21"/>
          <w:szCs w:val="21"/>
          <w:lang w:eastAsia="zh-CN"/>
        </w:rPr>
        <w:t>新历史机遇为足球运动</w:t>
      </w:r>
      <w:r>
        <w:rPr>
          <w:rFonts w:hint="eastAsia" w:ascii="宋体" w:hAnsi="宋体" w:eastAsia="宋体"/>
          <w:color w:val="auto"/>
          <w:sz w:val="21"/>
          <w:szCs w:val="21"/>
          <w:lang w:val="en-US" w:eastAsia="zh-CN"/>
        </w:rPr>
        <w:t>的竞技水平进步</w:t>
      </w:r>
      <w:r>
        <w:rPr>
          <w:rFonts w:hint="eastAsia" w:ascii="宋体" w:hAnsi="宋体" w:eastAsia="宋体"/>
          <w:color w:val="auto"/>
          <w:sz w:val="21"/>
          <w:szCs w:val="21"/>
          <w:lang w:eastAsia="zh-CN"/>
        </w:rPr>
        <w:t>、足球市场繁荣兴旺、足球产业高质量发展创造</w:t>
      </w:r>
      <w:r>
        <w:rPr>
          <w:rFonts w:hint="eastAsia" w:ascii="宋体" w:hAnsi="宋体" w:eastAsia="宋体"/>
          <w:color w:val="auto"/>
          <w:sz w:val="21"/>
          <w:szCs w:val="21"/>
          <w:lang w:val="en-US" w:eastAsia="zh-CN"/>
        </w:rPr>
        <w:t>了</w:t>
      </w:r>
      <w:r>
        <w:rPr>
          <w:rFonts w:hint="eastAsia" w:ascii="宋体" w:hAnsi="宋体" w:eastAsia="宋体"/>
          <w:color w:val="auto"/>
          <w:sz w:val="21"/>
          <w:szCs w:val="21"/>
          <w:lang w:eastAsia="zh-CN"/>
        </w:rPr>
        <w:t>更大空间和机遇。体育产业转型成为国民经济支柱产业中，</w:t>
      </w:r>
      <w:r>
        <w:rPr>
          <w:rFonts w:hint="eastAsia" w:ascii="宋体" w:hAnsi="宋体" w:eastAsia="宋体"/>
          <w:color w:val="auto"/>
          <w:sz w:val="21"/>
          <w:szCs w:val="21"/>
          <w:lang w:val="en-US" w:eastAsia="zh-CN"/>
        </w:rPr>
        <w:t>职业</w:t>
      </w:r>
      <w:r>
        <w:rPr>
          <w:rFonts w:hint="eastAsia" w:ascii="宋体" w:hAnsi="宋体" w:eastAsia="宋体"/>
          <w:color w:val="auto"/>
          <w:sz w:val="21"/>
          <w:szCs w:val="21"/>
          <w:lang w:eastAsia="zh-CN"/>
        </w:rPr>
        <w:t>足球产业发挥</w:t>
      </w:r>
      <w:r>
        <w:rPr>
          <w:rFonts w:hint="eastAsia" w:ascii="宋体" w:hAnsi="宋体" w:eastAsia="宋体"/>
          <w:color w:val="auto"/>
          <w:sz w:val="21"/>
          <w:szCs w:val="21"/>
          <w:lang w:val="en-US" w:eastAsia="zh-CN"/>
        </w:rPr>
        <w:t>出</w:t>
      </w:r>
      <w:r>
        <w:rPr>
          <w:rFonts w:hint="eastAsia" w:ascii="宋体" w:hAnsi="宋体" w:eastAsia="宋体"/>
          <w:color w:val="auto"/>
          <w:sz w:val="21"/>
          <w:szCs w:val="21"/>
          <w:lang w:eastAsia="zh-CN"/>
        </w:rPr>
        <w:t>应有的</w:t>
      </w:r>
      <w:r>
        <w:rPr>
          <w:rFonts w:hint="eastAsia" w:ascii="宋体" w:hAnsi="宋体" w:eastAsia="宋体"/>
          <w:color w:val="auto"/>
          <w:sz w:val="21"/>
          <w:szCs w:val="21"/>
          <w:lang w:val="en-US" w:eastAsia="zh-CN"/>
        </w:rPr>
        <w:t>作用</w:t>
      </w:r>
      <w:r>
        <w:rPr>
          <w:rFonts w:hint="eastAsia" w:ascii="宋体" w:hAnsi="宋体" w:eastAsia="宋体"/>
          <w:color w:val="auto"/>
          <w:sz w:val="21"/>
          <w:szCs w:val="21"/>
          <w:lang w:eastAsia="zh-CN"/>
        </w:rPr>
        <w:t>，</w:t>
      </w:r>
      <w:r>
        <w:rPr>
          <w:rFonts w:hint="eastAsia" w:ascii="宋体" w:hAnsi="宋体" w:eastAsia="宋体"/>
          <w:color w:val="auto"/>
          <w:sz w:val="21"/>
          <w:szCs w:val="21"/>
          <w:lang w:val="en-US" w:eastAsia="zh-CN"/>
        </w:rPr>
        <w:t>是个值得期待的价值诉求</w:t>
      </w:r>
      <w:r>
        <w:rPr>
          <w:rFonts w:hint="eastAsia" w:ascii="宋体" w:hAnsi="宋体" w:eastAsia="宋体"/>
          <w:color w:val="auto"/>
          <w:sz w:val="21"/>
          <w:szCs w:val="21"/>
        </w:rPr>
        <w:t>。</w:t>
      </w:r>
    </w:p>
    <w:p>
      <w:pPr>
        <w:rPr>
          <w:rFonts w:hint="eastAsia" w:ascii="黑体" w:hAnsi="黑体" w:eastAsia="黑体" w:cs="黑体"/>
          <w:b/>
          <w:bCs/>
          <w:color w:val="FF0000"/>
          <w:sz w:val="24"/>
          <w:szCs w:val="24"/>
        </w:rPr>
      </w:pPr>
    </w:p>
    <w:p>
      <w:pPr>
        <w:rPr>
          <w:rFonts w:hint="eastAsia" w:ascii="黑体" w:hAnsi="黑体" w:eastAsia="黑体" w:cs="黑体"/>
          <w:b/>
          <w:bCs/>
          <w:sz w:val="24"/>
          <w:szCs w:val="24"/>
        </w:rPr>
      </w:pPr>
    </w:p>
    <w:p>
      <w:pPr>
        <w:rPr>
          <w:rFonts w:ascii="宋体" w:hAnsi="宋体" w:eastAsia="宋体" w:cs="宋体"/>
          <w:szCs w:val="21"/>
        </w:rPr>
      </w:pPr>
      <w:r>
        <w:rPr>
          <w:rFonts w:hint="eastAsia" w:ascii="黑体" w:hAnsi="黑体" w:eastAsia="黑体" w:cs="黑体"/>
          <w:b/>
          <w:bCs/>
          <w:sz w:val="24"/>
          <w:szCs w:val="24"/>
        </w:rPr>
        <w:t>参考文献</w:t>
      </w:r>
    </w:p>
    <w:sectPr>
      <w:footerReference r:id="rId4" w:type="default"/>
      <w:endnotePr>
        <w:numFmt w:val="decimal"/>
      </w:endnote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id="0">
    <w:p>
      <w:pPr>
        <w:pStyle w:val="5"/>
        <w:keepNext w:val="0"/>
        <w:keepLines w:val="0"/>
        <w:pageBreakBefore w:val="0"/>
        <w:widowControl w:val="0"/>
        <w:kinsoku/>
        <w:wordWrap w:val="0"/>
        <w:overflowPunct/>
        <w:topLinePunct w:val="0"/>
        <w:autoSpaceDE/>
        <w:autoSpaceDN/>
        <w:bidi w:val="0"/>
        <w:adjustRightInd/>
        <w:snapToGrid w:val="0"/>
        <w:spacing w:line="240" w:lineRule="auto"/>
        <w:ind w:left="210" w:hanging="150" w:hangingChars="100"/>
        <w:jc w:val="both"/>
        <w:textAlignment w:val="auto"/>
        <w:rPr>
          <w:rFonts w:hint="default" w:eastAsiaTheme="minorEastAsia"/>
          <w:sz w:val="15"/>
          <w:szCs w:val="15"/>
          <w:lang w:val="en-US" w:eastAsia="zh-CN"/>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cs="宋体"/>
          <w:i w:val="0"/>
          <w:caps w:val="0"/>
          <w:spacing w:val="0"/>
          <w:kern w:val="2"/>
          <w:sz w:val="15"/>
          <w:szCs w:val="15"/>
          <w:u w:val="none"/>
          <w:shd w:val="clear" w:fill="auto"/>
          <w:lang w:val="en-US" w:eastAsia="zh-CN" w:bidi="ar"/>
        </w:rPr>
        <w:fldChar w:fldCharType="begin"/>
      </w:r>
      <w:r>
        <w:rPr>
          <w:rFonts w:hint="eastAsia" w:ascii="宋体" w:hAnsi="宋体" w:eastAsia="宋体" w:cs="宋体"/>
          <w:i w:val="0"/>
          <w:caps w:val="0"/>
          <w:spacing w:val="0"/>
          <w:kern w:val="2"/>
          <w:sz w:val="15"/>
          <w:szCs w:val="15"/>
          <w:u w:val="none"/>
          <w:shd w:val="clear" w:fill="auto"/>
          <w:lang w:val="en-US" w:eastAsia="zh-CN" w:bidi="ar"/>
        </w:rPr>
        <w:instrText xml:space="preserve"> HYPERLINK "https://mp.weixin.qq.com/javascript:void(0);" </w:instrText>
      </w:r>
      <w:r>
        <w:rPr>
          <w:rFonts w:hint="eastAsia" w:ascii="宋体" w:hAnsi="宋体" w:eastAsia="宋体" w:cs="宋体"/>
          <w:i w:val="0"/>
          <w:caps w:val="0"/>
          <w:spacing w:val="0"/>
          <w:kern w:val="2"/>
          <w:sz w:val="15"/>
          <w:szCs w:val="15"/>
          <w:u w:val="none"/>
          <w:shd w:val="clear" w:fill="auto"/>
          <w:lang w:val="en-US" w:eastAsia="zh-CN" w:bidi="ar"/>
        </w:rPr>
        <w:fldChar w:fldCharType="separate"/>
      </w:r>
      <w:r>
        <w:rPr>
          <w:rStyle w:val="11"/>
          <w:rFonts w:hint="eastAsia" w:ascii="宋体" w:hAnsi="宋体" w:eastAsia="宋体" w:cs="宋体"/>
          <w:i w:val="0"/>
          <w:caps w:val="0"/>
          <w:spacing w:val="0"/>
          <w:sz w:val="15"/>
          <w:szCs w:val="15"/>
          <w:u w:val="none"/>
          <w:shd w:val="clear" w:fill="FFFFFF"/>
        </w:rPr>
        <w:t>中国政府网</w:t>
      </w:r>
      <w:r>
        <w:rPr>
          <w:rFonts w:hint="eastAsia" w:ascii="宋体" w:hAnsi="宋体" w:eastAsia="宋体" w:cs="宋体"/>
          <w:i w:val="0"/>
          <w:caps w:val="0"/>
          <w:spacing w:val="0"/>
          <w:kern w:val="2"/>
          <w:sz w:val="15"/>
          <w:szCs w:val="15"/>
          <w:u w:val="none"/>
          <w:shd w:val="clear" w:fill="auto"/>
          <w:lang w:val="en-US" w:eastAsia="zh-CN" w:bidi="ar"/>
        </w:rPr>
        <w:fldChar w:fldCharType="end"/>
      </w:r>
      <w:r>
        <w:rPr>
          <w:rFonts w:hint="eastAsia" w:ascii="宋体" w:hAnsi="宋体" w:cs="宋体"/>
          <w:i w:val="0"/>
          <w:caps w:val="0"/>
          <w:spacing w:val="0"/>
          <w:kern w:val="2"/>
          <w:sz w:val="15"/>
          <w:szCs w:val="15"/>
          <w:u w:val="none"/>
          <w:shd w:val="clear" w:fill="auto"/>
          <w:lang w:val="en-US" w:eastAsia="zh-CN" w:bidi="ar"/>
        </w:rPr>
        <w:t>.</w:t>
      </w:r>
      <w:r>
        <w:rPr>
          <w:rFonts w:hint="eastAsia" w:ascii="宋体" w:hAnsi="宋体" w:eastAsia="宋体" w:cs="宋体"/>
          <w:i w:val="0"/>
          <w:caps w:val="0"/>
          <w:color w:val="333333"/>
          <w:spacing w:val="0"/>
          <w:sz w:val="15"/>
          <w:szCs w:val="15"/>
          <w:shd w:val="clear" w:fill="auto"/>
        </w:rPr>
        <w:t>国务院办公厅印发《体育强国建设纲要》</w:t>
      </w:r>
      <w:r>
        <w:rPr>
          <w:rFonts w:hint="eastAsia" w:ascii="Times New Roman" w:hAnsi="Times New Roman" w:eastAsia="宋体" w:cs="Times New Roman"/>
          <w:sz w:val="15"/>
          <w:szCs w:val="15"/>
          <w:lang w:val="en-US" w:eastAsia="zh-CN"/>
        </w:rPr>
        <w:t>[EB/OL].</w:t>
      </w:r>
      <w:r>
        <w:rPr>
          <w:rFonts w:hint="eastAsia" w:cs="Times New Roman"/>
          <w:sz w:val="15"/>
          <w:szCs w:val="15"/>
          <w:lang w:val="en-US" w:eastAsia="zh-CN"/>
        </w:rPr>
        <w:t>[</w:t>
      </w:r>
      <w:r>
        <w:rPr>
          <w:rFonts w:hint="eastAsia" w:ascii="Times New Roman" w:hAnsi="Times New Roman" w:eastAsia="宋体" w:cs="Times New Roman"/>
          <w:sz w:val="15"/>
          <w:szCs w:val="15"/>
          <w:lang w:val="en-US" w:eastAsia="zh-CN"/>
        </w:rPr>
        <w:t>2019-09-02</w:t>
      </w:r>
      <w:r>
        <w:rPr>
          <w:rFonts w:hint="eastAsia" w:cs="Times New Roman"/>
          <w:sz w:val="15"/>
          <w:szCs w:val="15"/>
          <w:lang w:val="en-US" w:eastAsia="zh-CN"/>
        </w:rPr>
        <w:t>].http://www.gov.cn/xinwen/2019-09/02/content_5426540.htm</w:t>
      </w:r>
    </w:p>
  </w:endnote>
  <w:endnote w:id="1">
    <w:p>
      <w:pPr>
        <w:pStyle w:val="5"/>
        <w:keepNext w:val="0"/>
        <w:keepLines w:val="0"/>
        <w:pageBreakBefore w:val="0"/>
        <w:widowControl w:val="0"/>
        <w:kinsoku/>
        <w:wordWrap w:val="0"/>
        <w:overflowPunct/>
        <w:topLinePunct w:val="0"/>
        <w:autoSpaceDE/>
        <w:autoSpaceDN/>
        <w:bidi w:val="0"/>
        <w:adjustRightInd/>
        <w:spacing w:line="240" w:lineRule="auto"/>
        <w:jc w:val="both"/>
        <w:textAlignment w:val="auto"/>
        <w:rPr>
          <w:rFonts w:ascii="Times New Roman" w:hAnsi="Times New Roman" w:eastAsia="宋体" w:cs="Times New Roman"/>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sz w:val="15"/>
          <w:szCs w:val="15"/>
        </w:rPr>
        <w:t>中国足球协会.关于取消相关职业足球俱乐部注册资格的通知</w:t>
      </w:r>
      <w:r>
        <w:rPr>
          <w:rFonts w:ascii="Times New Roman" w:hAnsi="Times New Roman" w:eastAsia="宋体" w:cs="Times New Roman"/>
          <w:sz w:val="15"/>
          <w:szCs w:val="15"/>
        </w:rPr>
        <w:t>[EB/OL].[2020-05-23].http://www.thecfa.cn/lstz/20200523/28646.html</w:t>
      </w:r>
    </w:p>
  </w:endnote>
  <w:endnote w:id="2">
    <w:p>
      <w:pPr>
        <w:keepNext w:val="0"/>
        <w:keepLines w:val="0"/>
        <w:pageBreakBefore w:val="0"/>
        <w:widowControl w:val="0"/>
        <w:kinsoku/>
        <w:wordWrap w:val="0"/>
        <w:overflowPunct/>
        <w:topLinePunct w:val="0"/>
        <w:autoSpaceDE/>
        <w:autoSpaceDN/>
        <w:bidi w:val="0"/>
        <w:adjustRightInd/>
        <w:spacing w:line="240" w:lineRule="auto"/>
        <w:jc w:val="both"/>
        <w:textAlignment w:val="auto"/>
        <w:rPr>
          <w:rFonts w:hint="default" w:ascii="Times New Roman" w:hAnsi="Times New Roman" w:eastAsia="宋体" w:cs="Times New Roman"/>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cs="宋体"/>
          <w:sz w:val="15"/>
          <w:szCs w:val="15"/>
        </w:rPr>
        <w:t>布特,朱博,游继之.习近平总书记系列重要讲话中的体育观探析[J].北京体育大学学报,2019,42(01):1-7.</w:t>
      </w:r>
    </w:p>
  </w:endnote>
  <w:endnote w:id="3">
    <w:p>
      <w:pPr>
        <w:keepNext w:val="0"/>
        <w:keepLines w:val="0"/>
        <w:pageBreakBefore w:val="0"/>
        <w:widowControl w:val="0"/>
        <w:kinsoku/>
        <w:wordWrap w:val="0"/>
        <w:overflowPunct/>
        <w:topLinePunct w:val="0"/>
        <w:autoSpaceDE/>
        <w:autoSpaceDN/>
        <w:bidi w:val="0"/>
        <w:adjustRightInd/>
        <w:spacing w:line="240" w:lineRule="auto"/>
        <w:jc w:val="both"/>
        <w:textAlignment w:val="auto"/>
        <w:rPr>
          <w:rFonts w:hint="eastAsia" w:ascii="宋体" w:hAnsi="宋体" w:eastAsia="宋体"/>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sz w:val="15"/>
          <w:szCs w:val="15"/>
        </w:rPr>
        <w:t>杨铄,郑芳,丛湖平.欧洲国家职业足球产业政策研究——以英国、德国、西班牙、意大利为例[J].体育科学,2014,34(05):75-88.</w:t>
      </w:r>
    </w:p>
  </w:endnote>
  <w:endnote w:id="4">
    <w:p>
      <w:pPr>
        <w:keepNext w:val="0"/>
        <w:keepLines w:val="0"/>
        <w:pageBreakBefore w:val="0"/>
        <w:widowControl w:val="0"/>
        <w:kinsoku/>
        <w:wordWrap w:val="0"/>
        <w:overflowPunct/>
        <w:topLinePunct w:val="0"/>
        <w:autoSpaceDE/>
        <w:autoSpaceDN/>
        <w:bidi w:val="0"/>
        <w:adjustRightInd/>
        <w:snapToGrid/>
        <w:spacing w:line="240" w:lineRule="auto"/>
        <w:jc w:val="both"/>
        <w:textAlignment w:val="auto"/>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cs="宋体"/>
          <w:sz w:val="15"/>
          <w:szCs w:val="15"/>
          <w:vertAlign w:val="baseline"/>
        </w:rPr>
        <w:t xml:space="preserve"> </w:t>
      </w:r>
      <w:r>
        <w:rPr>
          <w:rFonts w:ascii="Times New Roman" w:hAnsi="Times New Roman" w:eastAsia="宋体" w:cs="Times New Roman"/>
          <w:sz w:val="15"/>
          <w:szCs w:val="15"/>
        </w:rPr>
        <w:t xml:space="preserve">Word in Motion.Annual Review of Football Finance 2019. </w:t>
      </w:r>
      <w:r>
        <w:rPr>
          <w:rFonts w:hint="eastAsia" w:ascii="Times New Roman" w:hAnsi="Times New Roman" w:eastAsia="宋体" w:cs="Times New Roman"/>
          <w:sz w:val="15"/>
          <w:szCs w:val="15"/>
          <w:lang w:val="en-US" w:eastAsia="zh-CN"/>
        </w:rPr>
        <w:t>[EB/OL].(</w:t>
      </w:r>
      <w:r>
        <w:rPr>
          <w:rFonts w:ascii="Times New Roman" w:hAnsi="Times New Roman" w:eastAsia="宋体" w:cs="Times New Roman"/>
          <w:sz w:val="15"/>
          <w:szCs w:val="15"/>
        </w:rPr>
        <w:t>2019-05-28</w:t>
      </w:r>
      <w:r>
        <w:rPr>
          <w:rFonts w:hint="eastAsia" w:ascii="Times New Roman" w:hAnsi="Times New Roman" w:eastAsia="宋体" w:cs="Times New Roman"/>
          <w:sz w:val="15"/>
          <w:szCs w:val="15"/>
          <w:lang w:val="en-US" w:eastAsia="zh-CN"/>
        </w:rPr>
        <w:t>).</w:t>
      </w:r>
      <w:r>
        <w:rPr>
          <w:rFonts w:ascii="Times New Roman" w:hAnsi="Times New Roman" w:eastAsia="宋体" w:cs="Times New Roman"/>
          <w:sz w:val="15"/>
          <w:szCs w:val="15"/>
        </w:rPr>
        <w:t>https://www2.deloitte.com/global/en/pages/about-deloitte/articles/annual-review-of-football-finance.html#</w:t>
      </w:r>
    </w:p>
  </w:endnote>
  <w:endnote w:id="5">
    <w:p>
      <w:pPr>
        <w:keepNext w:val="0"/>
        <w:keepLines w:val="0"/>
        <w:pageBreakBefore w:val="0"/>
        <w:widowControl w:val="0"/>
        <w:kinsoku/>
        <w:wordWrap w:val="0"/>
        <w:overflowPunct/>
        <w:topLinePunct w:val="0"/>
        <w:autoSpaceDE/>
        <w:autoSpaceDN/>
        <w:bidi w:val="0"/>
        <w:adjustRightInd/>
        <w:spacing w:line="240" w:lineRule="auto"/>
        <w:jc w:val="both"/>
        <w:textAlignment w:val="auto"/>
        <w:rPr>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sz w:val="15"/>
          <w:szCs w:val="15"/>
        </w:rPr>
        <w:t>马阳,马库斯·库切特.德国足球治理及其启示</w:t>
      </w:r>
      <w:r>
        <w:rPr>
          <w:rFonts w:ascii="Times New Roman" w:hAnsi="Times New Roman" w:eastAsia="宋体" w:cs="Times New Roman"/>
          <w:sz w:val="15"/>
          <w:szCs w:val="15"/>
        </w:rPr>
        <w:t>[J]</w:t>
      </w:r>
      <w:r>
        <w:rPr>
          <w:rFonts w:hint="eastAsia" w:ascii="宋体" w:hAnsi="宋体" w:eastAsia="宋体"/>
          <w:sz w:val="15"/>
          <w:szCs w:val="15"/>
        </w:rPr>
        <w:t>.体育学刊,</w:t>
      </w:r>
      <w:r>
        <w:rPr>
          <w:rFonts w:ascii="Times New Roman" w:hAnsi="Times New Roman" w:eastAsia="宋体" w:cs="Times New Roman"/>
          <w:sz w:val="15"/>
          <w:szCs w:val="15"/>
        </w:rPr>
        <w:t>2018,25(01):61-67.</w:t>
      </w:r>
    </w:p>
  </w:endnote>
  <w:endnote w:id="6">
    <w:p>
      <w:pPr>
        <w:pStyle w:val="5"/>
        <w:keepNext w:val="0"/>
        <w:keepLines w:val="0"/>
        <w:pageBreakBefore w:val="0"/>
        <w:widowControl w:val="0"/>
        <w:kinsoku/>
        <w:wordWrap w:val="0"/>
        <w:overflowPunct/>
        <w:topLinePunct w:val="0"/>
        <w:autoSpaceDE/>
        <w:autoSpaceDN/>
        <w:bidi w:val="0"/>
        <w:adjustRightInd/>
        <w:spacing w:line="240" w:lineRule="auto"/>
        <w:jc w:val="both"/>
        <w:textAlignment w:val="auto"/>
        <w:rPr>
          <w:rFonts w:ascii="Times New Roman" w:hAnsi="Times New Roman" w:cs="Times New Roman"/>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cs="宋体"/>
          <w:sz w:val="15"/>
          <w:szCs w:val="15"/>
        </w:rPr>
        <w:t>网易体育.</w:t>
      </w:r>
      <w:r>
        <w:rPr>
          <w:rFonts w:ascii="Times New Roman" w:hAnsi="Times New Roman" w:eastAsia="宋体" w:cs="Times New Roman"/>
          <w:sz w:val="15"/>
          <w:szCs w:val="15"/>
        </w:rPr>
        <w:t>TIM</w:t>
      </w:r>
      <w:r>
        <w:rPr>
          <w:rFonts w:hint="eastAsia" w:ascii="宋体" w:hAnsi="宋体" w:eastAsia="宋体" w:cs="宋体"/>
          <w:sz w:val="15"/>
          <w:szCs w:val="15"/>
        </w:rPr>
        <w:t>电信公司与意甲续约</w:t>
      </w:r>
      <w:r>
        <w:rPr>
          <w:rFonts w:ascii="Times New Roman" w:hAnsi="Times New Roman" w:eastAsia="宋体" w:cs="Times New Roman"/>
          <w:sz w:val="15"/>
          <w:szCs w:val="15"/>
        </w:rPr>
        <w:t>[EB/OL].http://sports.163.com/18/0726/07/DNKICV5800058781.html</w:t>
      </w:r>
    </w:p>
  </w:endnote>
  <w:endnote w:id="7">
    <w:p>
      <w:pPr>
        <w:keepNext w:val="0"/>
        <w:keepLines w:val="0"/>
        <w:pageBreakBefore w:val="0"/>
        <w:widowControl w:val="0"/>
        <w:kinsoku/>
        <w:wordWrap/>
        <w:overflowPunct/>
        <w:topLinePunct w:val="0"/>
        <w:autoSpaceDE/>
        <w:autoSpaceDN/>
        <w:bidi w:val="0"/>
        <w:adjustRightInd/>
        <w:snapToGrid/>
        <w:spacing w:line="240" w:lineRule="auto"/>
        <w:textAlignment w:val="auto"/>
        <w:rPr>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default" w:ascii="Times New Roman" w:hAnsi="Times New Roman" w:eastAsia="宋体" w:cs="Times New Roman"/>
          <w:sz w:val="15"/>
          <w:szCs w:val="15"/>
          <w:lang w:val="en-US" w:eastAsia="zh-CN"/>
        </w:rPr>
        <w:t>D</w:t>
      </w:r>
      <w:r>
        <w:rPr>
          <w:rFonts w:hint="eastAsia" w:ascii="Times New Roman" w:hAnsi="Times New Roman" w:eastAsia="宋体" w:cs="Times New Roman"/>
          <w:sz w:val="15"/>
          <w:szCs w:val="15"/>
          <w:lang w:val="en-US" w:eastAsia="zh-CN"/>
        </w:rPr>
        <w:t>EPKEN</w:t>
      </w:r>
      <w:r>
        <w:rPr>
          <w:rFonts w:hint="default" w:ascii="Times New Roman" w:hAnsi="Times New Roman" w:eastAsia="宋体" w:cs="Times New Roman"/>
          <w:sz w:val="15"/>
          <w:szCs w:val="15"/>
          <w:lang w:val="en-US" w:eastAsia="zh-CN"/>
        </w:rPr>
        <w:t>. Where</w:t>
      </w:r>
      <w:r>
        <w:rPr>
          <w:rFonts w:hint="eastAsia" w:ascii="Times New Roman" w:hAnsi="Times New Roman" w:eastAsia="宋体" w:cs="Times New Roman"/>
          <w:sz w:val="15"/>
          <w:szCs w:val="15"/>
          <w:lang w:val="en-US" w:eastAsia="zh-CN"/>
        </w:rPr>
        <w:t xml:space="preserve"> </w:t>
      </w:r>
      <w:r>
        <w:rPr>
          <w:rFonts w:hint="default" w:ascii="Times New Roman" w:hAnsi="Times New Roman" w:eastAsia="宋体" w:cs="Times New Roman"/>
          <w:sz w:val="15"/>
          <w:szCs w:val="15"/>
          <w:lang w:val="en-US" w:eastAsia="zh-CN"/>
        </w:rPr>
        <w:t>in Lies Benefit of the Second Referee in NHL[J].</w:t>
      </w:r>
      <w:r>
        <w:rPr>
          <w:rFonts w:hint="eastAsia" w:ascii="Times New Roman" w:hAnsi="Times New Roman" w:eastAsia="宋体" w:cs="Times New Roman"/>
          <w:sz w:val="15"/>
          <w:szCs w:val="15"/>
          <w:lang w:val="en-US" w:eastAsia="zh-CN"/>
        </w:rPr>
        <w:t xml:space="preserve"> </w:t>
      </w:r>
      <w:r>
        <w:rPr>
          <w:rFonts w:hint="default" w:ascii="Times New Roman" w:hAnsi="Times New Roman" w:eastAsia="宋体" w:cs="Times New Roman"/>
          <w:sz w:val="15"/>
          <w:szCs w:val="15"/>
          <w:lang w:val="en-US" w:eastAsia="zh-CN"/>
        </w:rPr>
        <w:t>Review of Industrial Organization.2004,24(1):51-72.</w:t>
      </w:r>
    </w:p>
  </w:endnote>
  <w:endnote w:id="8">
    <w:p>
      <w:pPr>
        <w:pStyle w:val="5"/>
        <w:keepNext w:val="0"/>
        <w:keepLines w:val="0"/>
        <w:pageBreakBefore w:val="0"/>
        <w:widowControl w:val="0"/>
        <w:kinsoku/>
        <w:overflowPunct/>
        <w:topLinePunct w:val="0"/>
        <w:autoSpaceDE/>
        <w:autoSpaceDN/>
        <w:bidi w:val="0"/>
        <w:adjustRightInd/>
        <w:spacing w:line="240" w:lineRule="auto"/>
        <w:jc w:val="both"/>
        <w:textAlignment w:val="auto"/>
        <w:rPr>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cs="宋体"/>
          <w:sz w:val="15"/>
          <w:szCs w:val="15"/>
        </w:rPr>
        <w:t>何世权,王力男,李文华.职业足球联盟制度安排与运行机制研究</w:t>
      </w:r>
      <w:r>
        <w:rPr>
          <w:rFonts w:ascii="Times New Roman" w:hAnsi="Times New Roman" w:eastAsia="宋体" w:cs="Times New Roman"/>
          <w:sz w:val="15"/>
          <w:szCs w:val="15"/>
        </w:rPr>
        <w:t>[J].</w:t>
      </w:r>
      <w:r>
        <w:rPr>
          <w:rFonts w:hint="eastAsia" w:ascii="宋体" w:hAnsi="宋体" w:eastAsia="宋体" w:cs="宋体"/>
          <w:sz w:val="15"/>
          <w:szCs w:val="15"/>
        </w:rPr>
        <w:t>北京体育大学学报</w:t>
      </w:r>
      <w:r>
        <w:rPr>
          <w:rFonts w:ascii="Times New Roman" w:hAnsi="Times New Roman" w:eastAsia="宋体" w:cs="Times New Roman"/>
          <w:sz w:val="15"/>
          <w:szCs w:val="15"/>
        </w:rPr>
        <w:t>,2009,32(10):4-7+38.</w:t>
      </w:r>
    </w:p>
  </w:endnote>
  <w:endnote w:id="9">
    <w:p>
      <w:pPr>
        <w:pStyle w:val="5"/>
        <w:keepNext w:val="0"/>
        <w:keepLines w:val="0"/>
        <w:pageBreakBefore w:val="0"/>
        <w:widowControl w:val="0"/>
        <w:kinsoku/>
        <w:overflowPunct/>
        <w:topLinePunct w:val="0"/>
        <w:autoSpaceDE/>
        <w:autoSpaceDN/>
        <w:bidi w:val="0"/>
        <w:adjustRightInd/>
        <w:spacing w:line="240" w:lineRule="auto"/>
        <w:jc w:val="both"/>
        <w:textAlignment w:val="auto"/>
        <w:rPr>
          <w:rFonts w:ascii="Times New Roman" w:hAnsi="Times New Roman" w:eastAsia="宋体" w:cs="Times New Roman"/>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cs="宋体"/>
          <w:sz w:val="15"/>
          <w:szCs w:val="15"/>
        </w:rPr>
        <w:t>王志诚.中国足球市场制度建设的经济学分析</w:t>
      </w:r>
      <w:r>
        <w:rPr>
          <w:rFonts w:ascii="Times New Roman" w:hAnsi="Times New Roman" w:eastAsia="宋体" w:cs="Times New Roman"/>
          <w:sz w:val="15"/>
          <w:szCs w:val="15"/>
        </w:rPr>
        <w:t>[D].</w:t>
      </w:r>
      <w:r>
        <w:rPr>
          <w:rFonts w:hint="eastAsia" w:ascii="宋体" w:hAnsi="宋体" w:eastAsia="宋体" w:cs="宋体"/>
          <w:sz w:val="15"/>
          <w:szCs w:val="15"/>
        </w:rPr>
        <w:t>中国政法大学</w:t>
      </w:r>
      <w:r>
        <w:rPr>
          <w:rFonts w:ascii="Times New Roman" w:hAnsi="Times New Roman" w:eastAsia="宋体" w:cs="Times New Roman"/>
          <w:sz w:val="15"/>
          <w:szCs w:val="15"/>
        </w:rPr>
        <w:t>,2009.</w:t>
      </w:r>
    </w:p>
  </w:endnote>
  <w:endnote w:id="10">
    <w:p>
      <w:pPr>
        <w:pStyle w:val="5"/>
        <w:keepNext w:val="0"/>
        <w:keepLines w:val="0"/>
        <w:pageBreakBefore w:val="0"/>
        <w:widowControl w:val="0"/>
        <w:kinsoku/>
        <w:overflowPunct/>
        <w:topLinePunct w:val="0"/>
        <w:autoSpaceDE/>
        <w:autoSpaceDN/>
        <w:bidi w:val="0"/>
        <w:adjustRightInd/>
        <w:spacing w:line="240" w:lineRule="auto"/>
        <w:jc w:val="both"/>
        <w:textAlignment w:val="auto"/>
        <w:rPr>
          <w:rFonts w:hint="default" w:ascii="Times New Roman" w:hAnsi="Times New Roman" w:cs="Times New Roman"/>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ascii="宋体" w:hAnsi="宋体" w:eastAsia="宋体" w:cs="宋体"/>
          <w:sz w:val="15"/>
          <w:szCs w:val="15"/>
          <w:vertAlign w:val="baseline"/>
        </w:rPr>
        <w:t>]</w:t>
      </w:r>
      <w:r>
        <w:rPr>
          <w:rFonts w:hint="eastAsia" w:ascii="宋体" w:hAnsi="宋体" w:eastAsia="宋体"/>
          <w:sz w:val="15"/>
          <w:szCs w:val="15"/>
        </w:rPr>
        <w:t>张玉超</w:t>
      </w:r>
      <w:r>
        <w:rPr>
          <w:rFonts w:ascii="宋体" w:hAnsi="宋体" w:eastAsia="宋体"/>
          <w:sz w:val="15"/>
          <w:szCs w:val="15"/>
        </w:rPr>
        <w:t>.中欧足球职业联赛治理结构差异及对我国足球发展的启示</w:t>
      </w:r>
      <w:r>
        <w:rPr>
          <w:rFonts w:ascii="Times New Roman" w:hAnsi="Times New Roman" w:eastAsia="宋体" w:cs="Times New Roman"/>
          <w:sz w:val="15"/>
          <w:szCs w:val="15"/>
        </w:rPr>
        <w:t>[J]</w:t>
      </w:r>
      <w:r>
        <w:rPr>
          <w:rFonts w:ascii="宋体" w:hAnsi="宋体" w:eastAsia="宋体"/>
          <w:sz w:val="15"/>
          <w:szCs w:val="15"/>
        </w:rPr>
        <w:t>.北京体育大学学报</w:t>
      </w:r>
      <w:r>
        <w:rPr>
          <w:rFonts w:hint="default" w:ascii="Times New Roman" w:hAnsi="Times New Roman" w:eastAsia="宋体" w:cs="Times New Roman"/>
          <w:sz w:val="15"/>
          <w:szCs w:val="15"/>
        </w:rPr>
        <w:t>,2011,34(02):34-37.</w:t>
      </w:r>
    </w:p>
  </w:endnote>
  <w:endnote w:id="11">
    <w:p>
      <w:pPr>
        <w:pStyle w:val="5"/>
        <w:keepNext w:val="0"/>
        <w:keepLines w:val="0"/>
        <w:pageBreakBefore w:val="0"/>
        <w:widowControl w:val="0"/>
        <w:kinsoku/>
        <w:overflowPunct/>
        <w:topLinePunct w:val="0"/>
        <w:autoSpaceDE/>
        <w:autoSpaceDN/>
        <w:bidi w:val="0"/>
        <w:adjustRightInd/>
        <w:snapToGrid w:val="0"/>
        <w:spacing w:line="240" w:lineRule="auto"/>
        <w:jc w:val="both"/>
        <w:textAlignment w:val="auto"/>
        <w:rPr>
          <w:rFonts w:hint="default" w:ascii="Times New Roman" w:hAnsi="Times New Roman" w:cs="Times New Roman" w:eastAsiaTheme="minorEastAsia"/>
          <w:sz w:val="15"/>
          <w:szCs w:val="15"/>
          <w:lang w:val="en-US" w:eastAsia="zh-CN"/>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cs="宋体"/>
          <w:sz w:val="15"/>
          <w:szCs w:val="15"/>
          <w:vertAlign w:val="baseline"/>
        </w:rPr>
        <w:t>]</w:t>
      </w:r>
      <w:r>
        <w:rPr>
          <w:sz w:val="15"/>
          <w:szCs w:val="15"/>
        </w:rPr>
        <w:t xml:space="preserve"> </w:t>
      </w:r>
      <w:r>
        <w:rPr>
          <w:rFonts w:hint="default" w:ascii="Times New Roman" w:hAnsi="Times New Roman" w:cs="Times New Roman"/>
          <w:sz w:val="15"/>
          <w:szCs w:val="15"/>
          <w:lang w:val="en-US" w:eastAsia="zh-CN"/>
        </w:rPr>
        <w:t>The European Club licensing Benchmarking Report Financial Year 2011[R].UEFA:8</w:t>
      </w:r>
    </w:p>
  </w:endnote>
  <w:endnote w:id="12">
    <w:p>
      <w:pPr>
        <w:pStyle w:val="5"/>
        <w:keepNext w:val="0"/>
        <w:keepLines w:val="0"/>
        <w:pageBreakBefore w:val="0"/>
        <w:widowControl w:val="0"/>
        <w:kinsoku/>
        <w:overflowPunct/>
        <w:topLinePunct w:val="0"/>
        <w:autoSpaceDE/>
        <w:autoSpaceDN/>
        <w:bidi w:val="0"/>
        <w:adjustRightInd/>
        <w:snapToGrid w:val="0"/>
        <w:spacing w:line="240" w:lineRule="auto"/>
        <w:jc w:val="both"/>
        <w:textAlignment w:val="auto"/>
        <w:rPr>
          <w:rFonts w:hint="default" w:ascii="Times New Roman" w:hAnsi="Times New Roman" w:cs="Times New Roman" w:eastAsiaTheme="minorEastAsia"/>
          <w:sz w:val="15"/>
          <w:szCs w:val="15"/>
          <w:lang w:val="en-US" w:eastAsia="zh-CN"/>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cs="宋体"/>
          <w:sz w:val="15"/>
          <w:szCs w:val="15"/>
          <w:lang w:val="en-US" w:eastAsia="zh-CN"/>
        </w:rPr>
        <w:t>刘飞,龚波.欧洲足球协会联盟财政公平法案对中国足球协会超级联赛的启示</w:t>
      </w:r>
      <w:r>
        <w:rPr>
          <w:rFonts w:hint="default" w:ascii="Times New Roman" w:hAnsi="Times New Roman" w:eastAsia="宋体" w:cs="Times New Roman"/>
          <w:sz w:val="15"/>
          <w:szCs w:val="15"/>
          <w:lang w:val="en-US" w:eastAsia="zh-CN"/>
        </w:rPr>
        <w:t>[J].</w:t>
      </w:r>
      <w:r>
        <w:rPr>
          <w:rFonts w:hint="eastAsia" w:ascii="宋体" w:hAnsi="宋体" w:eastAsia="宋体" w:cs="宋体"/>
          <w:sz w:val="15"/>
          <w:szCs w:val="15"/>
          <w:lang w:val="en-US" w:eastAsia="zh-CN"/>
        </w:rPr>
        <w:t>体育科学,</w:t>
      </w:r>
      <w:r>
        <w:rPr>
          <w:rFonts w:hint="default" w:ascii="Times New Roman" w:hAnsi="Times New Roman" w:eastAsia="宋体" w:cs="Times New Roman"/>
          <w:sz w:val="15"/>
          <w:szCs w:val="15"/>
          <w:lang w:val="en-US" w:eastAsia="zh-CN"/>
        </w:rPr>
        <w:t>2016,36(07):24-31.</w:t>
      </w:r>
    </w:p>
  </w:endnote>
  <w:endnote w:id="13">
    <w:p>
      <w:pPr>
        <w:keepNext w:val="0"/>
        <w:keepLines w:val="0"/>
        <w:pageBreakBefore w:val="0"/>
        <w:widowControl w:val="0"/>
        <w:kinsoku/>
        <w:wordWrap w:val="0"/>
        <w:overflowPunct/>
        <w:topLinePunct w:val="0"/>
        <w:autoSpaceDE/>
        <w:autoSpaceDN/>
        <w:bidi w:val="0"/>
        <w:adjustRightInd/>
        <w:snapToGrid w:val="0"/>
        <w:spacing w:line="240" w:lineRule="auto"/>
        <w:jc w:val="both"/>
        <w:textAlignment w:val="auto"/>
        <w:rPr>
          <w:rFonts w:hint="default" w:ascii="Times New Roman" w:hAnsi="Times New Roman" w:eastAsia="宋体" w:cs="Times New Roman"/>
          <w:color w:val="auto"/>
          <w:sz w:val="15"/>
          <w:szCs w:val="15"/>
          <w:lang w:val="en-US" w:eastAsia="zh-CN"/>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cs="宋体"/>
          <w:color w:val="auto"/>
          <w:sz w:val="15"/>
          <w:szCs w:val="15"/>
          <w:lang w:val="en-US" w:eastAsia="zh-CN"/>
        </w:rPr>
        <w:t>刘飞,龚波,田凤琴,等.英格兰足球协会超级联赛财政公平竞赛规则：内容、功能及启示</w:t>
      </w:r>
      <w:r>
        <w:rPr>
          <w:rFonts w:hint="default" w:ascii="Times New Roman" w:hAnsi="Times New Roman" w:eastAsia="宋体" w:cs="Times New Roman"/>
          <w:color w:val="auto"/>
          <w:sz w:val="15"/>
          <w:szCs w:val="15"/>
          <w:lang w:val="en-US" w:eastAsia="zh-CN"/>
        </w:rPr>
        <w:t>[J]</w:t>
      </w:r>
      <w:r>
        <w:rPr>
          <w:rFonts w:hint="eastAsia" w:ascii="宋体" w:hAnsi="宋体" w:eastAsia="宋体" w:cs="宋体"/>
          <w:color w:val="auto"/>
          <w:sz w:val="15"/>
          <w:szCs w:val="15"/>
          <w:lang w:val="en-US" w:eastAsia="zh-CN"/>
        </w:rPr>
        <w:t>.上海体育学院学报</w:t>
      </w:r>
      <w:r>
        <w:rPr>
          <w:rFonts w:hint="default" w:ascii="Times New Roman" w:hAnsi="Times New Roman" w:eastAsia="宋体" w:cs="Times New Roman"/>
          <w:color w:val="auto"/>
          <w:sz w:val="15"/>
          <w:szCs w:val="15"/>
          <w:lang w:val="en-US" w:eastAsia="zh-CN"/>
        </w:rPr>
        <w:t>,2020,44(08):64-77.</w:t>
      </w:r>
    </w:p>
  </w:endnote>
  <w:endnote w:id="14">
    <w:p>
      <w:pPr>
        <w:pStyle w:val="5"/>
        <w:keepNext w:val="0"/>
        <w:keepLines w:val="0"/>
        <w:pageBreakBefore w:val="0"/>
        <w:widowControl w:val="0"/>
        <w:kinsoku/>
        <w:wordWrap w:val="0"/>
        <w:overflowPunct/>
        <w:topLinePunct w:val="0"/>
        <w:autoSpaceDE/>
        <w:autoSpaceDN/>
        <w:bidi w:val="0"/>
        <w:adjustRightInd/>
        <w:snapToGrid w:val="0"/>
        <w:spacing w:line="240" w:lineRule="auto"/>
        <w:ind w:left="0" w:firstLine="0" w:firstLineChars="0"/>
        <w:jc w:val="both"/>
        <w:textAlignment w:val="auto"/>
        <w:rPr>
          <w:rStyle w:val="13"/>
          <w:rFonts w:hint="default" w:ascii="Times New Roman" w:hAnsi="Times New Roman" w:eastAsia="宋体" w:cs="Times New Roman"/>
          <w:sz w:val="15"/>
          <w:szCs w:val="15"/>
          <w:vertAlign w:val="baseline"/>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sz w:val="15"/>
          <w:szCs w:val="15"/>
          <w:vertAlign w:val="baseline"/>
          <w:lang w:eastAsia="zh-CN"/>
        </w:rPr>
        <w:t>懂球帝</w:t>
      </w:r>
      <w:r>
        <w:rPr>
          <w:rFonts w:hint="eastAsia" w:ascii="宋体" w:hAnsi="宋体"/>
          <w:sz w:val="15"/>
          <w:szCs w:val="15"/>
          <w:vertAlign w:val="baseline"/>
          <w:lang w:val="en-US" w:eastAsia="zh-CN"/>
        </w:rPr>
        <w:t>.</w:t>
      </w:r>
      <w:r>
        <w:rPr>
          <w:rStyle w:val="13"/>
          <w:rFonts w:hint="eastAsia" w:ascii="宋体" w:hAnsi="宋体" w:eastAsia="宋体"/>
          <w:sz w:val="15"/>
          <w:szCs w:val="15"/>
          <w:vertAlign w:val="baseline"/>
        </w:rPr>
        <w:t>德甲的</w:t>
      </w:r>
      <w:r>
        <w:rPr>
          <w:rStyle w:val="13"/>
          <w:rFonts w:hint="default" w:ascii="Times New Roman" w:hAnsi="Times New Roman" w:eastAsia="宋体" w:cs="Times New Roman"/>
          <w:sz w:val="15"/>
          <w:szCs w:val="15"/>
          <w:vertAlign w:val="baseline"/>
        </w:rPr>
        <w:t>50+1</w:t>
      </w:r>
      <w:r>
        <w:rPr>
          <w:rStyle w:val="13"/>
          <w:rFonts w:ascii="宋体" w:hAnsi="宋体" w:eastAsia="宋体"/>
          <w:sz w:val="15"/>
          <w:szCs w:val="15"/>
          <w:vertAlign w:val="baseline"/>
        </w:rPr>
        <w:t>的生意经</w:t>
      </w:r>
      <w:r>
        <w:rPr>
          <w:rFonts w:hint="default" w:ascii="Times New Roman" w:hAnsi="Times New Roman" w:eastAsia="宋体" w:cs="Times New Roman"/>
          <w:color w:val="393939"/>
          <w:sz w:val="15"/>
          <w:szCs w:val="15"/>
          <w:shd w:val="clear" w:color="auto" w:fill="FFFFFF"/>
        </w:rPr>
        <w:t>[EB/OL].（2018-01-14</w:t>
      </w:r>
      <w:r>
        <w:rPr>
          <w:rFonts w:hint="eastAsia" w:ascii="Times New Roman" w:hAnsi="Times New Roman" w:eastAsia="宋体" w:cs="Times New Roman"/>
          <w:color w:val="393939"/>
          <w:sz w:val="15"/>
          <w:szCs w:val="15"/>
          <w:shd w:val="clear" w:color="auto" w:fill="FFFFFF"/>
          <w:lang w:val="en-US" w:eastAsia="zh-CN"/>
        </w:rPr>
        <w:t>).</w:t>
      </w:r>
      <w:r>
        <w:rPr>
          <w:rStyle w:val="13"/>
          <w:rFonts w:hint="default" w:ascii="Times New Roman" w:hAnsi="Times New Roman" w:eastAsia="宋体" w:cs="Times New Roman"/>
          <w:sz w:val="15"/>
          <w:szCs w:val="15"/>
          <w:vertAlign w:val="baseline"/>
        </w:rPr>
        <w:t>http://www.dongqiudi.com/archive/508032.html</w:t>
      </w:r>
      <w:r>
        <w:rPr>
          <w:rFonts w:hint="default" w:ascii="Times New Roman" w:hAnsi="Times New Roman" w:eastAsia="宋体" w:cs="Times New Roman"/>
          <w:sz w:val="15"/>
          <w:szCs w:val="15"/>
        </w:rPr>
        <w:t>.</w:t>
      </w:r>
    </w:p>
  </w:endnote>
  <w:endnote w:id="15">
    <w:p>
      <w:pPr>
        <w:pStyle w:val="5"/>
        <w:keepNext w:val="0"/>
        <w:keepLines w:val="0"/>
        <w:pageBreakBefore w:val="0"/>
        <w:widowControl w:val="0"/>
        <w:kinsoku/>
        <w:wordWrap w:val="0"/>
        <w:overflowPunct/>
        <w:topLinePunct w:val="0"/>
        <w:autoSpaceDE/>
        <w:autoSpaceDN/>
        <w:bidi w:val="0"/>
        <w:adjustRightInd/>
        <w:snapToGrid w:val="0"/>
        <w:spacing w:line="240" w:lineRule="auto"/>
        <w:jc w:val="both"/>
        <w:textAlignment w:val="auto"/>
        <w:rPr>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sz w:val="15"/>
          <w:szCs w:val="15"/>
        </w:rPr>
        <w:t>郭帅.共融与重构:中国现代足球文化的生成发展与应然指向[J].体育科技,2019,40(01):43-44.</w:t>
      </w:r>
    </w:p>
  </w:endnote>
  <w:endnote w:id="16">
    <w:p>
      <w:pPr>
        <w:pStyle w:val="5"/>
        <w:keepNext w:val="0"/>
        <w:keepLines w:val="0"/>
        <w:pageBreakBefore w:val="0"/>
        <w:widowControl w:val="0"/>
        <w:kinsoku/>
        <w:overflowPunct/>
        <w:topLinePunct w:val="0"/>
        <w:autoSpaceDE/>
        <w:autoSpaceDN/>
        <w:bidi w:val="0"/>
        <w:adjustRightInd/>
        <w:snapToGrid w:val="0"/>
        <w:spacing w:line="240" w:lineRule="auto"/>
        <w:jc w:val="both"/>
        <w:textAlignment w:val="auto"/>
        <w:rPr>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sz w:val="15"/>
          <w:szCs w:val="15"/>
        </w:rPr>
        <w:t>王树振.世界杯时话足球:现代足球运动的起源[J].世界文化,2018(07):4-9.</w:t>
      </w:r>
    </w:p>
  </w:endnote>
  <w:endnote w:id="17">
    <w:p>
      <w:pPr>
        <w:pStyle w:val="5"/>
        <w:keepNext w:val="0"/>
        <w:keepLines w:val="0"/>
        <w:pageBreakBefore w:val="0"/>
        <w:widowControl w:val="0"/>
        <w:kinsoku/>
        <w:overflowPunct/>
        <w:topLinePunct w:val="0"/>
        <w:autoSpaceDE/>
        <w:autoSpaceDN/>
        <w:bidi w:val="0"/>
        <w:adjustRightInd/>
        <w:spacing w:line="240" w:lineRule="auto"/>
        <w:jc w:val="both"/>
        <w:textAlignment w:val="auto"/>
        <w:rPr>
          <w:rFonts w:hint="eastAsia" w:ascii="宋体" w:hAnsi="宋体" w:eastAsia="宋体" w:cs="宋体"/>
          <w:color w:val="FF0000"/>
          <w:sz w:val="15"/>
          <w:szCs w:val="15"/>
          <w:lang w:val="en-US" w:eastAsia="zh-CN"/>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cs="宋体"/>
          <w:sz w:val="15"/>
          <w:szCs w:val="15"/>
        </w:rPr>
        <w:t>耿瑞楠</w:t>
      </w:r>
      <w:r>
        <w:rPr>
          <w:rFonts w:ascii="宋体" w:hAnsi="宋体" w:eastAsia="宋体" w:cs="宋体"/>
          <w:sz w:val="15"/>
          <w:szCs w:val="15"/>
        </w:rPr>
        <w:t>,宋冰,张廷安.中超联赛社会责任的正当性、现实困境与策略选择</w:t>
      </w:r>
      <w:r>
        <w:rPr>
          <w:rFonts w:ascii="Times New Roman" w:hAnsi="Times New Roman" w:eastAsia="宋体" w:cs="Times New Roman"/>
          <w:sz w:val="15"/>
          <w:szCs w:val="15"/>
        </w:rPr>
        <w:t>[J].</w:t>
      </w:r>
      <w:r>
        <w:rPr>
          <w:rFonts w:ascii="宋体" w:hAnsi="宋体" w:eastAsia="宋体" w:cs="宋体"/>
          <w:sz w:val="15"/>
          <w:szCs w:val="15"/>
        </w:rPr>
        <w:t>北京体育大学学报</w:t>
      </w:r>
      <w:r>
        <w:rPr>
          <w:rFonts w:ascii="Times New Roman" w:hAnsi="Times New Roman" w:eastAsia="宋体" w:cs="Times New Roman"/>
          <w:sz w:val="15"/>
          <w:szCs w:val="15"/>
        </w:rPr>
        <w:t>,2019,42(05):97-108.</w:t>
      </w:r>
    </w:p>
  </w:endnote>
  <w:endnote w:id="18">
    <w:p>
      <w:pPr>
        <w:pStyle w:val="5"/>
        <w:keepNext w:val="0"/>
        <w:keepLines w:val="0"/>
        <w:pageBreakBefore w:val="0"/>
        <w:widowControl w:val="0"/>
        <w:kinsoku/>
        <w:wordWrap w:val="0"/>
        <w:overflowPunct/>
        <w:topLinePunct w:val="0"/>
        <w:autoSpaceDE/>
        <w:autoSpaceDN/>
        <w:bidi w:val="0"/>
        <w:adjustRightInd/>
        <w:snapToGrid w:val="0"/>
        <w:spacing w:line="240" w:lineRule="auto"/>
        <w:jc w:val="both"/>
        <w:textAlignment w:val="auto"/>
        <w:rPr>
          <w:rFonts w:hint="default" w:ascii="Times New Roman" w:hAnsi="Times New Roman" w:cs="Times New Roman"/>
          <w:color w:val="auto"/>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cs="宋体"/>
          <w:color w:val="auto"/>
          <w:sz w:val="15"/>
          <w:szCs w:val="15"/>
          <w:lang w:val="en-US" w:eastAsia="zh-CN"/>
        </w:rPr>
        <w:t>德勤会计事务所.</w:t>
      </w:r>
      <w:r>
        <w:rPr>
          <w:rFonts w:hint="eastAsia" w:ascii="宋体" w:hAnsi="宋体" w:eastAsia="宋体" w:cs="宋体"/>
          <w:color w:val="auto"/>
          <w:sz w:val="15"/>
          <w:szCs w:val="15"/>
          <w:lang w:val="en-US" w:eastAsia="zh-CN"/>
        </w:rPr>
        <w:t>中超联赛</w:t>
      </w:r>
      <w:r>
        <w:rPr>
          <w:rFonts w:hint="default" w:ascii="Times New Roman" w:hAnsi="Times New Roman" w:eastAsia="宋体" w:cs="Times New Roman"/>
          <w:color w:val="auto"/>
          <w:sz w:val="15"/>
          <w:szCs w:val="15"/>
          <w:lang w:val="en-US" w:eastAsia="zh-CN"/>
        </w:rPr>
        <w:t>201</w:t>
      </w:r>
      <w:r>
        <w:rPr>
          <w:rFonts w:hint="default" w:ascii="Times New Roman" w:hAnsi="Times New Roman" w:cs="Times New Roman"/>
          <w:color w:val="auto"/>
          <w:sz w:val="15"/>
          <w:szCs w:val="15"/>
          <w:lang w:val="en-US" w:eastAsia="zh-CN"/>
        </w:rPr>
        <w:t>8</w:t>
      </w:r>
      <w:r>
        <w:rPr>
          <w:rFonts w:hint="eastAsia" w:ascii="宋体" w:hAnsi="宋体" w:eastAsia="宋体" w:cs="宋体"/>
          <w:color w:val="auto"/>
          <w:sz w:val="15"/>
          <w:szCs w:val="15"/>
          <w:lang w:val="en-US" w:eastAsia="zh-CN"/>
        </w:rPr>
        <w:t>商业价值评估白皮书</w:t>
      </w:r>
      <w:r>
        <w:rPr>
          <w:rFonts w:hint="default" w:ascii="Times New Roman" w:hAnsi="Times New Roman" w:cs="Times New Roman"/>
          <w:color w:val="auto"/>
          <w:sz w:val="15"/>
          <w:szCs w:val="15"/>
          <w:lang w:val="en-US" w:eastAsia="zh-CN"/>
        </w:rPr>
        <w:t>[EB/OL].(2019-03-20).https://www2.deloitte.com/cn/zh/pages/technology-media-and-telecommunications/articles/csl-2018-commercial-performance-review-white-paper.html</w:t>
      </w:r>
    </w:p>
  </w:endnote>
  <w:endnote w:id="19">
    <w:p>
      <w:pPr>
        <w:pStyle w:val="5"/>
        <w:keepNext w:val="0"/>
        <w:keepLines w:val="0"/>
        <w:pageBreakBefore w:val="0"/>
        <w:widowControl w:val="0"/>
        <w:kinsoku/>
        <w:overflowPunct/>
        <w:topLinePunct w:val="0"/>
        <w:autoSpaceDE/>
        <w:autoSpaceDN/>
        <w:bidi w:val="0"/>
        <w:adjustRightInd/>
        <w:snapToGrid w:val="0"/>
        <w:spacing w:line="240" w:lineRule="auto"/>
        <w:jc w:val="both"/>
        <w:textAlignment w:val="auto"/>
        <w:rPr>
          <w:rFonts w:hint="default" w:ascii="Times New Roman" w:hAnsi="Times New Roman" w:eastAsia="宋体" w:cs="Times New Roman"/>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cs="宋体"/>
          <w:sz w:val="15"/>
          <w:szCs w:val="15"/>
        </w:rPr>
        <w:t>陈锡尧</w:t>
      </w:r>
      <w:r>
        <w:rPr>
          <w:rFonts w:ascii="宋体" w:hAnsi="宋体" w:eastAsia="宋体" w:cs="宋体"/>
          <w:sz w:val="15"/>
          <w:szCs w:val="15"/>
        </w:rPr>
        <w:t>, 李燕燕.体育赛事研究</w:t>
      </w:r>
      <w:r>
        <w:rPr>
          <w:rFonts w:ascii="Times New Roman" w:hAnsi="Times New Roman" w:eastAsia="宋体" w:cs="Times New Roman"/>
          <w:sz w:val="15"/>
          <w:szCs w:val="15"/>
        </w:rPr>
        <w:t>[M]</w:t>
      </w:r>
      <w:r>
        <w:rPr>
          <w:rFonts w:ascii="宋体" w:hAnsi="宋体" w:eastAsia="宋体" w:cs="宋体"/>
          <w:sz w:val="15"/>
          <w:szCs w:val="15"/>
        </w:rPr>
        <w:t>.北京:人民体育出版社</w:t>
      </w:r>
      <w:r>
        <w:rPr>
          <w:rFonts w:ascii="Times New Roman" w:hAnsi="Times New Roman" w:eastAsia="宋体" w:cs="Times New Roman"/>
          <w:sz w:val="15"/>
          <w:szCs w:val="15"/>
        </w:rPr>
        <w:t>, 2009.</w:t>
      </w:r>
    </w:p>
  </w:endnote>
  <w:endnote w:id="20">
    <w:p>
      <w:pPr>
        <w:pStyle w:val="5"/>
        <w:keepNext w:val="0"/>
        <w:keepLines w:val="0"/>
        <w:pageBreakBefore w:val="0"/>
        <w:widowControl w:val="0"/>
        <w:kinsoku/>
        <w:overflowPunct/>
        <w:topLinePunct w:val="0"/>
        <w:autoSpaceDE/>
        <w:autoSpaceDN/>
        <w:bidi w:val="0"/>
        <w:adjustRightInd/>
        <w:spacing w:line="240" w:lineRule="auto"/>
        <w:jc w:val="both"/>
        <w:textAlignment w:val="auto"/>
        <w:rPr>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cs="宋体"/>
          <w:sz w:val="15"/>
          <w:szCs w:val="15"/>
        </w:rPr>
        <w:t>朱博,布特.中国职业足球市场泡沫监管制度构建</w:t>
      </w:r>
      <w:r>
        <w:rPr>
          <w:rFonts w:hint="default" w:ascii="Times New Roman" w:hAnsi="Times New Roman" w:eastAsia="宋体" w:cs="Times New Roman"/>
          <w:sz w:val="15"/>
          <w:szCs w:val="15"/>
        </w:rPr>
        <w:t>[J].</w:t>
      </w:r>
      <w:r>
        <w:rPr>
          <w:rFonts w:hint="eastAsia" w:ascii="宋体" w:hAnsi="宋体" w:eastAsia="宋体" w:cs="宋体"/>
          <w:sz w:val="15"/>
          <w:szCs w:val="15"/>
        </w:rPr>
        <w:t>浙江体育科学</w:t>
      </w:r>
      <w:r>
        <w:rPr>
          <w:rFonts w:hint="default" w:ascii="Times New Roman" w:hAnsi="Times New Roman" w:eastAsia="宋体" w:cs="Times New Roman"/>
          <w:sz w:val="15"/>
          <w:szCs w:val="15"/>
        </w:rPr>
        <w:t>,2018,40(05):7-12.</w:t>
      </w:r>
    </w:p>
  </w:endnote>
  <w:endnote w:id="21">
    <w:p>
      <w:pPr>
        <w:pStyle w:val="5"/>
        <w:keepNext w:val="0"/>
        <w:keepLines w:val="0"/>
        <w:pageBreakBefore w:val="0"/>
        <w:widowControl w:val="0"/>
        <w:kinsoku/>
        <w:wordWrap w:val="0"/>
        <w:overflowPunct/>
        <w:topLinePunct w:val="0"/>
        <w:autoSpaceDE/>
        <w:autoSpaceDN/>
        <w:bidi w:val="0"/>
        <w:adjustRightInd/>
        <w:snapToGrid w:val="0"/>
        <w:spacing w:line="240" w:lineRule="auto"/>
        <w:jc w:val="both"/>
        <w:textAlignment w:val="auto"/>
        <w:rPr>
          <w:rFonts w:hint="default" w:ascii="Times New Roman" w:hAnsi="Times New Roman" w:cs="Times New Roman"/>
          <w:sz w:val="15"/>
          <w:szCs w:val="15"/>
        </w:rPr>
      </w:pPr>
      <w:r>
        <w:rPr>
          <w:rStyle w:val="13"/>
          <w:rFonts w:hint="eastAsia" w:ascii="宋体" w:hAnsi="宋体" w:cs="宋体"/>
          <w:sz w:val="15"/>
          <w:szCs w:val="15"/>
          <w:vertAlign w:val="baseline"/>
        </w:rPr>
        <w:t>[</w:t>
      </w:r>
      <w:r>
        <w:rPr>
          <w:rStyle w:val="13"/>
          <w:rFonts w:hint="eastAsia" w:ascii="宋体" w:hAnsi="宋体" w:cs="宋体"/>
          <w:sz w:val="15"/>
          <w:szCs w:val="15"/>
          <w:vertAlign w:val="baseline"/>
        </w:rPr>
        <w:endnoteRef/>
      </w:r>
      <w:r>
        <w:rPr>
          <w:rStyle w:val="13"/>
          <w:rFonts w:hint="eastAsia" w:ascii="宋体" w:hAnsi="宋体" w:cs="宋体"/>
          <w:sz w:val="15"/>
          <w:szCs w:val="15"/>
          <w:vertAlign w:val="baseline"/>
        </w:rPr>
        <w:t>]</w:t>
      </w:r>
      <w:r>
        <w:rPr>
          <w:rFonts w:hint="eastAsia" w:ascii="宋体" w:hAnsi="宋体" w:cs="宋体"/>
          <w:sz w:val="15"/>
          <w:szCs w:val="15"/>
          <w:lang w:val="en-US" w:eastAsia="zh-CN"/>
        </w:rPr>
        <w:t>中工网.</w:t>
      </w:r>
      <w:r>
        <w:rPr>
          <w:rFonts w:hint="default" w:ascii="Times New Roman" w:hAnsi="Times New Roman" w:cs="Times New Roman"/>
          <w:sz w:val="15"/>
          <w:szCs w:val="15"/>
          <w:lang w:val="en-US" w:eastAsia="zh-CN"/>
        </w:rPr>
        <w:t>2019</w:t>
      </w:r>
      <w:r>
        <w:rPr>
          <w:rFonts w:hint="eastAsia" w:ascii="宋体" w:hAnsi="宋体" w:cs="宋体"/>
          <w:sz w:val="15"/>
          <w:szCs w:val="15"/>
          <w:lang w:val="en-US" w:eastAsia="zh-CN"/>
        </w:rPr>
        <w:t>年全国两会.</w:t>
      </w:r>
      <w:r>
        <w:rPr>
          <w:rFonts w:hint="default" w:ascii="Times New Roman" w:hAnsi="Times New Roman" w:cs="Times New Roman"/>
          <w:sz w:val="15"/>
          <w:szCs w:val="15"/>
          <w:lang w:val="en-US" w:eastAsia="zh-CN"/>
        </w:rPr>
        <w:t>[EB/OL].(2019-03-08).http://www.workercn.cn/lianghui2019/33273/201903/08/190308194052735.shtml</w:t>
      </w:r>
    </w:p>
  </w:endnote>
  <w:endnote w:id="22">
    <w:p>
      <w:pPr>
        <w:pStyle w:val="5"/>
        <w:keepNext w:val="0"/>
        <w:keepLines w:val="0"/>
        <w:pageBreakBefore w:val="0"/>
        <w:widowControl w:val="0"/>
        <w:kinsoku/>
        <w:overflowPunct/>
        <w:topLinePunct w:val="0"/>
        <w:autoSpaceDE/>
        <w:autoSpaceDN/>
        <w:bidi w:val="0"/>
        <w:adjustRightInd/>
        <w:spacing w:line="240" w:lineRule="auto"/>
        <w:jc w:val="both"/>
        <w:textAlignment w:val="auto"/>
        <w:rPr>
          <w:rFonts w:ascii="Times New Roman" w:hAnsi="Times New Roman" w:cs="Times New Roman"/>
          <w:color w:val="auto"/>
          <w:sz w:val="15"/>
          <w:szCs w:val="15"/>
        </w:rPr>
      </w:pPr>
      <w:r>
        <w:rPr>
          <w:rStyle w:val="13"/>
          <w:rFonts w:hint="eastAsia" w:ascii="宋体" w:hAnsi="宋体" w:eastAsia="宋体" w:cs="宋体"/>
          <w:color w:val="auto"/>
          <w:sz w:val="15"/>
          <w:szCs w:val="15"/>
          <w:vertAlign w:val="baseline"/>
        </w:rPr>
        <w:t>[</w:t>
      </w:r>
      <w:r>
        <w:rPr>
          <w:rStyle w:val="13"/>
          <w:rFonts w:hint="eastAsia" w:ascii="宋体" w:hAnsi="宋体" w:eastAsia="宋体" w:cs="宋体"/>
          <w:color w:val="auto"/>
          <w:sz w:val="15"/>
          <w:szCs w:val="15"/>
          <w:vertAlign w:val="baseline"/>
        </w:rPr>
        <w:endnoteRef/>
      </w:r>
      <w:r>
        <w:rPr>
          <w:rStyle w:val="13"/>
          <w:rFonts w:hint="eastAsia" w:ascii="宋体" w:hAnsi="宋体" w:eastAsia="宋体" w:cs="宋体"/>
          <w:color w:val="auto"/>
          <w:sz w:val="15"/>
          <w:szCs w:val="15"/>
          <w:vertAlign w:val="baseline"/>
        </w:rPr>
        <w:t>]</w:t>
      </w:r>
      <w:r>
        <w:rPr>
          <w:rFonts w:ascii="Times New Roman" w:hAnsi="Times New Roman" w:cs="Times New Roman"/>
          <w:color w:val="auto"/>
          <w:sz w:val="15"/>
          <w:szCs w:val="15"/>
        </w:rPr>
        <w:t xml:space="preserve"> </w:t>
      </w:r>
      <w:r>
        <w:rPr>
          <w:rFonts w:hint="eastAsia" w:ascii="Times New Roman" w:hAnsi="Times New Roman" w:cs="Times New Roman"/>
          <w:color w:val="auto"/>
          <w:sz w:val="15"/>
          <w:szCs w:val="15"/>
        </w:rPr>
        <w:t>G</w:t>
      </w:r>
      <w:r>
        <w:rPr>
          <w:rFonts w:hint="eastAsia" w:cs="Times New Roman"/>
          <w:color w:val="auto"/>
          <w:sz w:val="15"/>
          <w:szCs w:val="15"/>
          <w:lang w:val="en-US" w:eastAsia="zh-CN"/>
        </w:rPr>
        <w:t>ERALD</w:t>
      </w:r>
      <w:r>
        <w:rPr>
          <w:rFonts w:hint="eastAsia" w:ascii="Times New Roman" w:hAnsi="Times New Roman" w:cs="Times New Roman"/>
          <w:color w:val="auto"/>
          <w:sz w:val="15"/>
          <w:szCs w:val="15"/>
        </w:rPr>
        <w:t xml:space="preserve"> W. J</w:t>
      </w:r>
      <w:r>
        <w:rPr>
          <w:rFonts w:hint="eastAsia" w:cs="Times New Roman"/>
          <w:color w:val="auto"/>
          <w:sz w:val="15"/>
          <w:szCs w:val="15"/>
          <w:lang w:val="en-US" w:eastAsia="zh-CN"/>
        </w:rPr>
        <w:t>OHNSON.</w:t>
      </w:r>
      <w:r>
        <w:rPr>
          <w:rFonts w:hint="eastAsia" w:ascii="Times New Roman" w:hAnsi="Times New Roman" w:cs="Times New Roman"/>
          <w:color w:val="auto"/>
          <w:sz w:val="15"/>
          <w:szCs w:val="15"/>
        </w:rPr>
        <w:t xml:space="preserve"> Sharing </w:t>
      </w:r>
      <w:r>
        <w:rPr>
          <w:rFonts w:hint="eastAsia" w:cs="Times New Roman"/>
          <w:color w:val="auto"/>
          <w:sz w:val="15"/>
          <w:szCs w:val="15"/>
          <w:lang w:val="en-US" w:eastAsia="zh-CN"/>
        </w:rPr>
        <w:t>p</w:t>
      </w:r>
      <w:r>
        <w:rPr>
          <w:rFonts w:hint="eastAsia" w:ascii="Times New Roman" w:hAnsi="Times New Roman" w:cs="Times New Roman"/>
          <w:color w:val="auto"/>
          <w:sz w:val="15"/>
          <w:szCs w:val="15"/>
        </w:rPr>
        <w:t xml:space="preserve">ower: </w:t>
      </w:r>
      <w:r>
        <w:rPr>
          <w:rFonts w:hint="eastAsia" w:cs="Times New Roman"/>
          <w:color w:val="auto"/>
          <w:sz w:val="15"/>
          <w:szCs w:val="15"/>
          <w:lang w:val="en-US" w:eastAsia="zh-CN"/>
        </w:rPr>
        <w:t>p</w:t>
      </w:r>
      <w:r>
        <w:rPr>
          <w:rFonts w:hint="eastAsia" w:ascii="Times New Roman" w:hAnsi="Times New Roman" w:cs="Times New Roman"/>
          <w:color w:val="auto"/>
          <w:sz w:val="15"/>
          <w:szCs w:val="15"/>
        </w:rPr>
        <w:t xml:space="preserve">ublic </w:t>
      </w:r>
      <w:r>
        <w:rPr>
          <w:rFonts w:hint="eastAsia" w:cs="Times New Roman"/>
          <w:color w:val="auto"/>
          <w:sz w:val="15"/>
          <w:szCs w:val="15"/>
          <w:lang w:val="en-US" w:eastAsia="zh-CN"/>
        </w:rPr>
        <w:t>g</w:t>
      </w:r>
      <w:r>
        <w:rPr>
          <w:rFonts w:hint="eastAsia" w:ascii="Times New Roman" w:hAnsi="Times New Roman" w:cs="Times New Roman"/>
          <w:color w:val="auto"/>
          <w:sz w:val="15"/>
          <w:szCs w:val="15"/>
        </w:rPr>
        <w:t xml:space="preserve">overnance and </w:t>
      </w:r>
      <w:r>
        <w:rPr>
          <w:rFonts w:hint="eastAsia" w:cs="Times New Roman"/>
          <w:color w:val="auto"/>
          <w:sz w:val="15"/>
          <w:szCs w:val="15"/>
          <w:lang w:val="en-US" w:eastAsia="zh-CN"/>
        </w:rPr>
        <w:t>p</w:t>
      </w:r>
      <w:r>
        <w:rPr>
          <w:rFonts w:hint="eastAsia" w:ascii="Times New Roman" w:hAnsi="Times New Roman" w:cs="Times New Roman"/>
          <w:color w:val="auto"/>
          <w:sz w:val="15"/>
          <w:szCs w:val="15"/>
        </w:rPr>
        <w:t xml:space="preserve">rivate </w:t>
      </w:r>
      <w:r>
        <w:rPr>
          <w:rFonts w:hint="eastAsia" w:cs="Times New Roman"/>
          <w:color w:val="auto"/>
          <w:sz w:val="15"/>
          <w:szCs w:val="15"/>
          <w:lang w:val="en-US" w:eastAsia="zh-CN"/>
        </w:rPr>
        <w:t>m</w:t>
      </w:r>
      <w:r>
        <w:rPr>
          <w:rFonts w:hint="eastAsia" w:ascii="Times New Roman" w:hAnsi="Times New Roman" w:cs="Times New Roman"/>
          <w:color w:val="auto"/>
          <w:sz w:val="15"/>
          <w:szCs w:val="15"/>
        </w:rPr>
        <w:t>arkets. 1994, 88(2):477-478.</w:t>
      </w:r>
    </w:p>
  </w:endnote>
  <w:endnote w:id="23">
    <w:p>
      <w:pPr>
        <w:pStyle w:val="5"/>
        <w:keepNext w:val="0"/>
        <w:keepLines w:val="0"/>
        <w:pageBreakBefore w:val="0"/>
        <w:widowControl w:val="0"/>
        <w:kinsoku/>
        <w:wordWrap w:val="0"/>
        <w:overflowPunct/>
        <w:topLinePunct w:val="0"/>
        <w:autoSpaceDE/>
        <w:autoSpaceDN/>
        <w:bidi w:val="0"/>
        <w:adjustRightInd/>
        <w:spacing w:line="240" w:lineRule="auto"/>
        <w:jc w:val="both"/>
        <w:textAlignment w:val="auto"/>
        <w:rPr>
          <w:rFonts w:ascii="Times New Roman" w:hAnsi="Times New Roman" w:eastAsia="宋体" w:cs="Times New Roman"/>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cs="宋体"/>
          <w:sz w:val="15"/>
          <w:szCs w:val="15"/>
        </w:rPr>
        <w:t>侯会生,李向前.职业足球市场秩序的内涵和理想状态</w:t>
      </w:r>
      <w:r>
        <w:rPr>
          <w:rFonts w:ascii="Times New Roman" w:hAnsi="Times New Roman" w:eastAsia="宋体" w:cs="Times New Roman"/>
          <w:sz w:val="15"/>
          <w:szCs w:val="15"/>
        </w:rPr>
        <w:t>[J].</w:t>
      </w:r>
      <w:r>
        <w:rPr>
          <w:rFonts w:hint="eastAsia" w:ascii="宋体" w:hAnsi="宋体" w:eastAsia="宋体" w:cs="宋体"/>
          <w:sz w:val="15"/>
          <w:szCs w:val="15"/>
        </w:rPr>
        <w:t>体育科学研究</w:t>
      </w:r>
      <w:r>
        <w:rPr>
          <w:rFonts w:ascii="Times New Roman" w:hAnsi="Times New Roman" w:eastAsia="宋体" w:cs="Times New Roman"/>
          <w:sz w:val="15"/>
          <w:szCs w:val="15"/>
        </w:rPr>
        <w:t>,2012,16(05):54-57.</w:t>
      </w:r>
    </w:p>
  </w:endnote>
  <w:endnote w:id="24">
    <w:p>
      <w:pPr>
        <w:pStyle w:val="5"/>
        <w:keepNext w:val="0"/>
        <w:keepLines w:val="0"/>
        <w:pageBreakBefore w:val="0"/>
        <w:widowControl w:val="0"/>
        <w:kinsoku/>
        <w:wordWrap w:val="0"/>
        <w:overflowPunct/>
        <w:topLinePunct w:val="0"/>
        <w:autoSpaceDE/>
        <w:autoSpaceDN/>
        <w:bidi w:val="0"/>
        <w:adjustRightInd/>
        <w:snapToGrid w:val="0"/>
        <w:spacing w:line="240" w:lineRule="auto"/>
        <w:jc w:val="both"/>
        <w:textAlignment w:val="auto"/>
        <w:rPr>
          <w:rFonts w:hint="default" w:ascii="Times New Roman" w:hAnsi="Times New Roman" w:eastAsia="宋体" w:cs="Times New Roman"/>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cs="宋体"/>
          <w:sz w:val="15"/>
          <w:szCs w:val="15"/>
        </w:rPr>
        <w:t>王裕雄,靳厚忠.中超联赛俱乐部持有人特征及动机判断——兼论职业足球俱乐部治理结构的选择</w:t>
      </w:r>
      <w:r>
        <w:rPr>
          <w:rFonts w:hint="default" w:ascii="Times New Roman" w:hAnsi="Times New Roman" w:eastAsia="宋体" w:cs="Times New Roman"/>
          <w:sz w:val="15"/>
          <w:szCs w:val="15"/>
        </w:rPr>
        <w:t xml:space="preserve">[J].体育科学,2016,36(09):90-97. </w:t>
      </w:r>
    </w:p>
  </w:endnote>
  <w:endnote w:id="25">
    <w:p>
      <w:pPr>
        <w:pStyle w:val="5"/>
        <w:keepNext w:val="0"/>
        <w:keepLines w:val="0"/>
        <w:pageBreakBefore w:val="0"/>
        <w:widowControl w:val="0"/>
        <w:kinsoku/>
        <w:overflowPunct/>
        <w:topLinePunct w:val="0"/>
        <w:autoSpaceDE/>
        <w:autoSpaceDN/>
        <w:bidi w:val="0"/>
        <w:adjustRightInd/>
        <w:spacing w:line="240" w:lineRule="auto"/>
        <w:jc w:val="both"/>
        <w:textAlignment w:val="auto"/>
        <w:rPr>
          <w:rFonts w:ascii="Times New Roman" w:hAnsi="Times New Roman" w:eastAsia="宋体" w:cs="Times New Roman"/>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cs="宋体"/>
          <w:sz w:val="15"/>
          <w:szCs w:val="15"/>
        </w:rPr>
        <w:t>易剑东,郑志强.公共治理理论视域下中国职业足球的危机及其应对</w:t>
      </w:r>
      <w:r>
        <w:rPr>
          <w:rFonts w:ascii="Times New Roman" w:hAnsi="Times New Roman" w:eastAsia="宋体" w:cs="Times New Roman"/>
          <w:sz w:val="15"/>
          <w:szCs w:val="15"/>
        </w:rPr>
        <w:t>[J].</w:t>
      </w:r>
      <w:r>
        <w:rPr>
          <w:rFonts w:hint="eastAsia" w:ascii="宋体" w:hAnsi="宋体" w:eastAsia="宋体" w:cs="宋体"/>
          <w:sz w:val="15"/>
          <w:szCs w:val="15"/>
        </w:rPr>
        <w:t>北京体育大学学报</w:t>
      </w:r>
      <w:r>
        <w:rPr>
          <w:rFonts w:ascii="Times New Roman" w:hAnsi="Times New Roman" w:eastAsia="宋体" w:cs="Times New Roman"/>
          <w:sz w:val="15"/>
          <w:szCs w:val="15"/>
        </w:rPr>
        <w:t>,2011,34(12):1-4.</w:t>
      </w:r>
    </w:p>
  </w:endnote>
  <w:endnote w:id="26">
    <w:p>
      <w:pPr>
        <w:pStyle w:val="5"/>
        <w:keepNext w:val="0"/>
        <w:keepLines w:val="0"/>
        <w:pageBreakBefore w:val="0"/>
        <w:widowControl w:val="0"/>
        <w:kinsoku/>
        <w:overflowPunct/>
        <w:topLinePunct w:val="0"/>
        <w:autoSpaceDE/>
        <w:autoSpaceDN/>
        <w:bidi w:val="0"/>
        <w:adjustRightInd/>
        <w:spacing w:line="240" w:lineRule="auto"/>
        <w:jc w:val="both"/>
        <w:textAlignment w:val="auto"/>
        <w:rPr>
          <w:rFonts w:ascii="Times New Roman" w:hAnsi="Times New Roman" w:eastAsia="宋体" w:cs="Times New Roman"/>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cs="宋体"/>
          <w:sz w:val="15"/>
          <w:szCs w:val="15"/>
        </w:rPr>
        <w:t>陈陆隆.我国足球产业发展面临的困境与突破研究</w:t>
      </w:r>
      <w:r>
        <w:rPr>
          <w:rFonts w:ascii="Times New Roman" w:hAnsi="Times New Roman" w:eastAsia="宋体" w:cs="Times New Roman"/>
          <w:sz w:val="15"/>
          <w:szCs w:val="15"/>
        </w:rPr>
        <w:t>[J].</w:t>
      </w:r>
      <w:r>
        <w:rPr>
          <w:rFonts w:hint="eastAsia" w:ascii="宋体" w:hAnsi="宋体" w:eastAsia="宋体" w:cs="宋体"/>
          <w:sz w:val="15"/>
          <w:szCs w:val="15"/>
        </w:rPr>
        <w:t>经济研究导刊</w:t>
      </w:r>
      <w:r>
        <w:rPr>
          <w:rFonts w:ascii="Times New Roman" w:hAnsi="Times New Roman" w:eastAsia="宋体" w:cs="Times New Roman"/>
          <w:sz w:val="15"/>
          <w:szCs w:val="15"/>
        </w:rPr>
        <w:t>,2018(01):39-40.</w:t>
      </w:r>
    </w:p>
  </w:endnote>
  <w:endnote w:id="27">
    <w:p>
      <w:pPr>
        <w:pStyle w:val="5"/>
        <w:keepNext w:val="0"/>
        <w:keepLines w:val="0"/>
        <w:pageBreakBefore w:val="0"/>
        <w:widowControl w:val="0"/>
        <w:kinsoku/>
        <w:wordWrap w:val="0"/>
        <w:overflowPunct/>
        <w:topLinePunct w:val="0"/>
        <w:autoSpaceDE/>
        <w:autoSpaceDN/>
        <w:bidi w:val="0"/>
        <w:adjustRightInd/>
        <w:spacing w:line="240" w:lineRule="auto"/>
        <w:jc w:val="both"/>
        <w:textAlignment w:val="auto"/>
        <w:rPr>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sz w:val="15"/>
          <w:szCs w:val="15"/>
        </w:rPr>
        <w:t>梅婷.局部相斥与整体共谋——欧洲足球联赛的商业逻辑与竞技规律</w:t>
      </w:r>
      <w:r>
        <w:rPr>
          <w:rFonts w:ascii="Times New Roman" w:hAnsi="Times New Roman" w:eastAsia="宋体" w:cs="Times New Roman"/>
          <w:sz w:val="15"/>
          <w:szCs w:val="15"/>
        </w:rPr>
        <w:t>[J]</w:t>
      </w:r>
      <w:r>
        <w:rPr>
          <w:rFonts w:hint="eastAsia" w:ascii="宋体" w:hAnsi="宋体" w:eastAsia="宋体"/>
          <w:sz w:val="15"/>
          <w:szCs w:val="15"/>
        </w:rPr>
        <w:t>.广州体育学院学报,</w:t>
      </w:r>
      <w:r>
        <w:rPr>
          <w:rFonts w:ascii="Times New Roman" w:hAnsi="Times New Roman" w:eastAsia="宋体" w:cs="Times New Roman"/>
          <w:sz w:val="15"/>
          <w:szCs w:val="15"/>
        </w:rPr>
        <w:t>2018,38(05):64-67.</w:t>
      </w:r>
    </w:p>
  </w:endnote>
  <w:endnote w:id="28">
    <w:p>
      <w:pPr>
        <w:keepNext w:val="0"/>
        <w:keepLines w:val="0"/>
        <w:pageBreakBefore w:val="0"/>
        <w:widowControl w:val="0"/>
        <w:kinsoku/>
        <w:wordWrap w:val="0"/>
        <w:overflowPunct/>
        <w:topLinePunct w:val="0"/>
        <w:autoSpaceDE/>
        <w:autoSpaceDN/>
        <w:bidi w:val="0"/>
        <w:adjustRightInd/>
        <w:spacing w:line="240" w:lineRule="auto"/>
        <w:jc w:val="both"/>
        <w:textAlignment w:val="auto"/>
        <w:rPr>
          <w:rFonts w:hint="eastAsia" w:ascii="宋体" w:hAnsi="宋体" w:eastAsia="宋体"/>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sz w:val="15"/>
          <w:szCs w:val="15"/>
        </w:rPr>
        <w:t>王景波,何志林,梁殿乙,</w:t>
      </w:r>
      <w:r>
        <w:rPr>
          <w:rFonts w:hint="eastAsia" w:ascii="宋体" w:hAnsi="宋体" w:eastAsia="宋体"/>
          <w:sz w:val="15"/>
          <w:szCs w:val="15"/>
          <w:lang w:val="en-US" w:eastAsia="zh-CN"/>
        </w:rPr>
        <w:t>等</w:t>
      </w:r>
      <w:r>
        <w:rPr>
          <w:rFonts w:hint="eastAsia" w:ascii="宋体" w:hAnsi="宋体" w:eastAsia="宋体"/>
          <w:sz w:val="15"/>
          <w:szCs w:val="15"/>
        </w:rPr>
        <w:t>.中超联赛市场运营现状及发展对策研究[J].武汉体育学院学报,2007(11):25-30.</w:t>
      </w:r>
    </w:p>
  </w:endnote>
  <w:endnote w:id="29">
    <w:p>
      <w:pPr>
        <w:pStyle w:val="5"/>
        <w:keepNext w:val="0"/>
        <w:keepLines w:val="0"/>
        <w:pageBreakBefore w:val="0"/>
        <w:widowControl w:val="0"/>
        <w:kinsoku/>
        <w:wordWrap w:val="0"/>
        <w:overflowPunct/>
        <w:topLinePunct w:val="0"/>
        <w:autoSpaceDE/>
        <w:autoSpaceDN/>
        <w:bidi w:val="0"/>
        <w:adjustRightInd/>
        <w:spacing w:line="240" w:lineRule="auto"/>
        <w:jc w:val="both"/>
        <w:textAlignment w:val="auto"/>
        <w:rPr>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sz w:val="15"/>
          <w:szCs w:val="15"/>
        </w:rPr>
        <w:t>韩炜，荣思军</w:t>
      </w:r>
      <w:r>
        <w:rPr>
          <w:rFonts w:hint="eastAsia" w:ascii="宋体" w:hAnsi="宋体"/>
          <w:sz w:val="15"/>
          <w:szCs w:val="15"/>
          <w:lang w:val="en-US" w:eastAsia="zh-CN"/>
        </w:rPr>
        <w:t>.</w:t>
      </w:r>
      <w:r>
        <w:rPr>
          <w:rFonts w:hint="eastAsia" w:ascii="宋体" w:hAnsi="宋体" w:eastAsia="宋体"/>
          <w:sz w:val="15"/>
          <w:szCs w:val="15"/>
        </w:rPr>
        <w:t>职业体育组织社会责任:概念</w:t>
      </w:r>
      <w:r>
        <w:rPr>
          <w:rFonts w:hint="eastAsia" w:ascii="宋体" w:hAnsi="宋体"/>
          <w:sz w:val="15"/>
          <w:szCs w:val="15"/>
          <w:lang w:eastAsia="zh-CN"/>
        </w:rPr>
        <w:t>、</w:t>
      </w:r>
      <w:r>
        <w:rPr>
          <w:rFonts w:hint="eastAsia" w:ascii="宋体" w:hAnsi="宋体" w:eastAsia="宋体"/>
          <w:sz w:val="15"/>
          <w:szCs w:val="15"/>
        </w:rPr>
        <w:t>特点与承载内容</w:t>
      </w:r>
      <w:r>
        <w:rPr>
          <w:rFonts w:hint="default" w:ascii="Times New Roman" w:hAnsi="Times New Roman" w:eastAsia="宋体" w:cs="Times New Roman"/>
          <w:sz w:val="15"/>
          <w:szCs w:val="15"/>
          <w:lang w:val="en-US" w:eastAsia="zh-CN"/>
        </w:rPr>
        <w:t>[J]</w:t>
      </w:r>
      <w:r>
        <w:rPr>
          <w:rFonts w:ascii="Times New Roman" w:hAnsi="Times New Roman" w:eastAsia="宋体" w:cs="Times New Roman"/>
          <w:sz w:val="15"/>
          <w:szCs w:val="15"/>
        </w:rPr>
        <w:t>.</w:t>
      </w:r>
      <w:r>
        <w:rPr>
          <w:rFonts w:hint="eastAsia" w:ascii="宋体" w:hAnsi="宋体" w:eastAsia="宋体"/>
          <w:sz w:val="15"/>
          <w:szCs w:val="15"/>
        </w:rPr>
        <w:t>山东体育学院学报</w:t>
      </w:r>
      <w:r>
        <w:rPr>
          <w:rFonts w:hint="eastAsia" w:ascii="宋体" w:hAnsi="宋体" w:eastAsia="宋体"/>
          <w:sz w:val="15"/>
          <w:szCs w:val="15"/>
          <w:lang w:val="en-US" w:eastAsia="zh-CN"/>
        </w:rPr>
        <w:t>,</w:t>
      </w:r>
      <w:r>
        <w:rPr>
          <w:rFonts w:ascii="Times New Roman" w:hAnsi="Times New Roman" w:eastAsia="宋体" w:cs="Times New Roman"/>
          <w:sz w:val="15"/>
          <w:szCs w:val="15"/>
        </w:rPr>
        <w:t>2018</w:t>
      </w:r>
      <w:r>
        <w:rPr>
          <w:rFonts w:hint="eastAsia" w:cs="Times New Roman"/>
          <w:sz w:val="15"/>
          <w:szCs w:val="15"/>
          <w:lang w:val="en-US" w:eastAsia="zh-CN"/>
        </w:rPr>
        <w:t>,</w:t>
      </w:r>
      <w:r>
        <w:rPr>
          <w:rFonts w:ascii="Times New Roman" w:hAnsi="Times New Roman" w:eastAsia="宋体" w:cs="Times New Roman"/>
          <w:sz w:val="15"/>
          <w:szCs w:val="15"/>
        </w:rPr>
        <w:t>34(4)</w:t>
      </w:r>
      <w:r>
        <w:rPr>
          <w:rFonts w:hint="eastAsia" w:cs="Times New Roman"/>
          <w:sz w:val="15"/>
          <w:szCs w:val="15"/>
          <w:lang w:val="en-US" w:eastAsia="zh-CN"/>
        </w:rPr>
        <w:t>:</w:t>
      </w:r>
      <w:r>
        <w:rPr>
          <w:rFonts w:ascii="Times New Roman" w:hAnsi="Times New Roman" w:eastAsia="宋体" w:cs="Times New Roman"/>
          <w:sz w:val="15"/>
          <w:szCs w:val="15"/>
        </w:rPr>
        <w:t>12</w:t>
      </w:r>
      <w:r>
        <w:rPr>
          <w:rFonts w:hint="eastAsia" w:ascii="Times New Roman" w:hAnsi="Times New Roman" w:eastAsia="宋体" w:cs="Times New Roman"/>
          <w:sz w:val="15"/>
          <w:szCs w:val="15"/>
          <w:lang w:val="en-US" w:eastAsia="zh-CN"/>
        </w:rPr>
        <w:t>-</w:t>
      </w:r>
      <w:r>
        <w:rPr>
          <w:rFonts w:ascii="Times New Roman" w:hAnsi="Times New Roman" w:eastAsia="宋体" w:cs="Times New Roman"/>
          <w:sz w:val="15"/>
          <w:szCs w:val="15"/>
        </w:rPr>
        <w:t>17．</w:t>
      </w:r>
    </w:p>
  </w:endnote>
  <w:endnote w:id="30">
    <w:p>
      <w:pPr>
        <w:pStyle w:val="5"/>
        <w:keepNext w:val="0"/>
        <w:keepLines w:val="0"/>
        <w:pageBreakBefore w:val="0"/>
        <w:widowControl w:val="0"/>
        <w:kinsoku/>
        <w:wordWrap w:val="0"/>
        <w:overflowPunct/>
        <w:topLinePunct w:val="0"/>
        <w:autoSpaceDE/>
        <w:autoSpaceDN/>
        <w:bidi w:val="0"/>
        <w:adjustRightInd/>
        <w:spacing w:line="240" w:lineRule="auto"/>
        <w:jc w:val="both"/>
        <w:textAlignment w:val="auto"/>
        <w:rPr>
          <w:rFonts w:hint="default" w:ascii="Times New Roman" w:hAnsi="Times New Roman" w:cs="Times New Roman"/>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sz w:val="15"/>
          <w:szCs w:val="15"/>
        </w:rPr>
        <w:t>陈丛刊</w:t>
      </w:r>
      <w:r>
        <w:rPr>
          <w:rFonts w:hint="eastAsia" w:ascii="宋体" w:hAnsi="宋体"/>
          <w:sz w:val="15"/>
          <w:szCs w:val="15"/>
          <w:lang w:val="en-US" w:eastAsia="zh-CN"/>
        </w:rPr>
        <w:t>.</w:t>
      </w:r>
      <w:r>
        <w:rPr>
          <w:rFonts w:hint="eastAsia" w:ascii="宋体" w:hAnsi="宋体" w:eastAsia="宋体"/>
          <w:sz w:val="15"/>
          <w:szCs w:val="15"/>
        </w:rPr>
        <w:t>体育社会组织监管新视阈: 社会责任国际标准</w:t>
      </w:r>
      <w:r>
        <w:rPr>
          <w:rFonts w:hint="default" w:ascii="Times New Roman" w:hAnsi="Times New Roman" w:eastAsia="宋体" w:cs="Times New Roman"/>
          <w:sz w:val="15"/>
          <w:szCs w:val="15"/>
          <w:lang w:val="en-US" w:eastAsia="zh-CN"/>
        </w:rPr>
        <w:t>[J]</w:t>
      </w:r>
      <w:r>
        <w:rPr>
          <w:rFonts w:ascii="Times New Roman" w:hAnsi="Times New Roman" w:eastAsia="宋体" w:cs="Times New Roman"/>
          <w:sz w:val="15"/>
          <w:szCs w:val="15"/>
        </w:rPr>
        <w:t>.</w:t>
      </w:r>
      <w:r>
        <w:rPr>
          <w:rFonts w:hint="eastAsia" w:ascii="宋体" w:hAnsi="宋体" w:eastAsia="宋体"/>
          <w:sz w:val="15"/>
          <w:szCs w:val="15"/>
        </w:rPr>
        <w:t>北京体育大学学报</w:t>
      </w:r>
      <w:r>
        <w:rPr>
          <w:rFonts w:hint="default" w:ascii="Times New Roman" w:hAnsi="Times New Roman" w:eastAsia="宋体" w:cs="Times New Roman"/>
          <w:sz w:val="15"/>
          <w:szCs w:val="15"/>
        </w:rPr>
        <w:t>，2017</w:t>
      </w:r>
      <w:r>
        <w:rPr>
          <w:rFonts w:hint="eastAsia" w:cs="Times New Roman"/>
          <w:sz w:val="15"/>
          <w:szCs w:val="15"/>
          <w:lang w:val="en-US" w:eastAsia="zh-CN"/>
        </w:rPr>
        <w:t>,</w:t>
      </w:r>
      <w:r>
        <w:rPr>
          <w:rFonts w:hint="default" w:ascii="Times New Roman" w:hAnsi="Times New Roman" w:eastAsia="宋体" w:cs="Times New Roman"/>
          <w:sz w:val="15"/>
          <w:szCs w:val="15"/>
        </w:rPr>
        <w:t>40( 5)</w:t>
      </w:r>
      <w:r>
        <w:rPr>
          <w:rFonts w:hint="eastAsia" w:cs="Times New Roman"/>
          <w:sz w:val="15"/>
          <w:szCs w:val="15"/>
          <w:lang w:val="en-US" w:eastAsia="zh-CN"/>
        </w:rPr>
        <w:t>:</w:t>
      </w:r>
      <w:r>
        <w:rPr>
          <w:rFonts w:hint="default" w:ascii="Times New Roman" w:hAnsi="Times New Roman" w:eastAsia="宋体" w:cs="Times New Roman"/>
          <w:sz w:val="15"/>
          <w:szCs w:val="15"/>
        </w:rPr>
        <w:t>28－33．</w:t>
      </w:r>
    </w:p>
  </w:endnote>
  <w:endnote w:id="31">
    <w:p>
      <w:pPr>
        <w:pStyle w:val="5"/>
        <w:keepNext w:val="0"/>
        <w:keepLines w:val="0"/>
        <w:pageBreakBefore w:val="0"/>
        <w:widowControl w:val="0"/>
        <w:kinsoku/>
        <w:wordWrap w:val="0"/>
        <w:overflowPunct/>
        <w:topLinePunct w:val="0"/>
        <w:autoSpaceDE/>
        <w:autoSpaceDN/>
        <w:bidi w:val="0"/>
        <w:adjustRightInd/>
        <w:spacing w:line="240" w:lineRule="auto"/>
        <w:jc w:val="both"/>
        <w:textAlignment w:val="auto"/>
        <w:rPr>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sz w:val="15"/>
          <w:szCs w:val="15"/>
        </w:rPr>
        <w:t xml:space="preserve"> </w:t>
      </w:r>
      <w:r>
        <w:rPr>
          <w:rFonts w:ascii="Times New Roman" w:hAnsi="Times New Roman" w:eastAsia="宋体" w:cs="Times New Roman"/>
          <w:sz w:val="15"/>
          <w:szCs w:val="15"/>
        </w:rPr>
        <w:t>P</w:t>
      </w:r>
      <w:r>
        <w:rPr>
          <w:rFonts w:hint="eastAsia" w:cs="Times New Roman"/>
          <w:sz w:val="15"/>
          <w:szCs w:val="15"/>
          <w:lang w:val="en-US" w:eastAsia="zh-CN"/>
        </w:rPr>
        <w:t>REMIER</w:t>
      </w:r>
      <w:r>
        <w:rPr>
          <w:rFonts w:ascii="Times New Roman" w:hAnsi="Times New Roman" w:eastAsia="宋体" w:cs="Times New Roman"/>
          <w:sz w:val="15"/>
          <w:szCs w:val="15"/>
        </w:rPr>
        <w:t xml:space="preserve"> L</w:t>
      </w:r>
      <w:r>
        <w:rPr>
          <w:rFonts w:hint="eastAsia" w:cs="Times New Roman"/>
          <w:sz w:val="15"/>
          <w:szCs w:val="15"/>
          <w:lang w:val="en-US" w:eastAsia="zh-CN"/>
        </w:rPr>
        <w:t>EAGUE</w:t>
      </w:r>
      <w:r>
        <w:rPr>
          <w:rFonts w:ascii="Times New Roman" w:hAnsi="Times New Roman" w:eastAsia="宋体" w:cs="Times New Roman"/>
          <w:sz w:val="15"/>
          <w:szCs w:val="15"/>
        </w:rPr>
        <w:t>.2018/19 Payments to clubs [EB/OL].</w:t>
      </w:r>
      <w:r>
        <w:rPr>
          <w:sz w:val="15"/>
          <w:szCs w:val="15"/>
        </w:rPr>
        <w:fldChar w:fldCharType="begin"/>
      </w:r>
      <w:r>
        <w:rPr>
          <w:sz w:val="15"/>
          <w:szCs w:val="15"/>
        </w:rPr>
        <w:instrText xml:space="preserve"> HYPERLINK "https://www.premierleague.com/news/1225126" </w:instrText>
      </w:r>
      <w:r>
        <w:rPr>
          <w:sz w:val="15"/>
          <w:szCs w:val="15"/>
        </w:rPr>
        <w:fldChar w:fldCharType="separate"/>
      </w:r>
      <w:r>
        <w:rPr>
          <w:rFonts w:ascii="Times New Roman" w:hAnsi="Times New Roman" w:eastAsia="宋体" w:cs="Times New Roman"/>
          <w:sz w:val="15"/>
          <w:szCs w:val="15"/>
        </w:rPr>
        <w:t>https://www.premierleague.com/news/1225126</w:t>
      </w:r>
      <w:r>
        <w:rPr>
          <w:rFonts w:ascii="Times New Roman" w:hAnsi="Times New Roman" w:eastAsia="宋体" w:cs="Times New Roman"/>
          <w:sz w:val="15"/>
          <w:szCs w:val="15"/>
        </w:rPr>
        <w:fldChar w:fldCharType="end"/>
      </w:r>
    </w:p>
  </w:endnote>
  <w:endnote w:id="32">
    <w:p>
      <w:pPr>
        <w:pStyle w:val="5"/>
        <w:keepNext w:val="0"/>
        <w:keepLines w:val="0"/>
        <w:pageBreakBefore w:val="0"/>
        <w:widowControl w:val="0"/>
        <w:kinsoku/>
        <w:overflowPunct/>
        <w:topLinePunct w:val="0"/>
        <w:autoSpaceDE/>
        <w:autoSpaceDN/>
        <w:bidi w:val="0"/>
        <w:adjustRightInd/>
        <w:snapToGrid w:val="0"/>
        <w:spacing w:line="240" w:lineRule="auto"/>
        <w:jc w:val="both"/>
        <w:textAlignment w:val="auto"/>
        <w:rPr>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sz w:val="15"/>
          <w:szCs w:val="15"/>
        </w:rPr>
        <w:t xml:space="preserve"> </w:t>
      </w:r>
      <w:r>
        <w:rPr>
          <w:rFonts w:ascii="Times New Roman" w:hAnsi="Times New Roman" w:eastAsia="宋体" w:cs="Times New Roman"/>
          <w:sz w:val="15"/>
          <w:szCs w:val="15"/>
        </w:rPr>
        <w:t>MORGANS.The Premier League:a commitment</w:t>
      </w:r>
      <w:r>
        <w:rPr>
          <w:rFonts w:hint="eastAsia" w:cs="Times New Roman"/>
          <w:sz w:val="15"/>
          <w:szCs w:val="15"/>
          <w:lang w:val="en-US" w:eastAsia="zh-CN"/>
        </w:rPr>
        <w:t xml:space="preserve"> </w:t>
      </w:r>
      <w:r>
        <w:rPr>
          <w:rFonts w:ascii="Times New Roman" w:hAnsi="Times New Roman" w:eastAsia="宋体" w:cs="Times New Roman"/>
          <w:sz w:val="15"/>
          <w:szCs w:val="15"/>
        </w:rPr>
        <w:t>to social responsibility</w:t>
      </w:r>
      <w:r>
        <w:rPr>
          <w:rFonts w:hint="eastAsia" w:cs="Times New Roman"/>
          <w:sz w:val="15"/>
          <w:szCs w:val="15"/>
          <w:lang w:val="en-US" w:eastAsia="zh-CN"/>
        </w:rPr>
        <w:t>[J]//</w:t>
      </w:r>
      <w:r>
        <w:rPr>
          <w:rFonts w:ascii="Times New Roman" w:hAnsi="Times New Roman" w:eastAsia="宋体" w:cs="Times New Roman"/>
          <w:sz w:val="15"/>
          <w:szCs w:val="15"/>
        </w:rPr>
        <w:t>JUAN Luis Paramio Salcines</w:t>
      </w:r>
      <w:r>
        <w:rPr>
          <w:rFonts w:hint="eastAsia" w:cs="Times New Roman"/>
          <w:sz w:val="15"/>
          <w:szCs w:val="15"/>
          <w:lang w:val="en-US" w:eastAsia="zh-CN"/>
        </w:rPr>
        <w:t xml:space="preserve">, </w:t>
      </w:r>
      <w:r>
        <w:rPr>
          <w:rFonts w:ascii="Times New Roman" w:hAnsi="Times New Roman" w:eastAsia="宋体" w:cs="Times New Roman"/>
          <w:sz w:val="15"/>
          <w:szCs w:val="15"/>
        </w:rPr>
        <w:t>KATHY M</w:t>
      </w:r>
      <w:r>
        <w:rPr>
          <w:rFonts w:hint="eastAsia" w:cs="Times New Roman"/>
          <w:sz w:val="15"/>
          <w:szCs w:val="15"/>
          <w:lang w:val="en-US" w:eastAsia="zh-CN"/>
        </w:rPr>
        <w:t>.</w:t>
      </w:r>
      <w:r>
        <w:rPr>
          <w:rFonts w:ascii="Times New Roman" w:hAnsi="Times New Roman" w:eastAsia="宋体" w:cs="Times New Roman"/>
          <w:sz w:val="15"/>
          <w:szCs w:val="15"/>
        </w:rPr>
        <w:t>Babia</w:t>
      </w:r>
      <w:r>
        <w:rPr>
          <w:rFonts w:hint="eastAsia" w:cs="Times New Roman"/>
          <w:sz w:val="15"/>
          <w:szCs w:val="15"/>
          <w:lang w:val="en-US" w:eastAsia="zh-CN"/>
        </w:rPr>
        <w:t>k</w:t>
      </w:r>
      <w:r>
        <w:rPr>
          <w:rFonts w:ascii="Times New Roman" w:hAnsi="Times New Roman" w:eastAsia="宋体" w:cs="Times New Roman"/>
          <w:sz w:val="15"/>
          <w:szCs w:val="15"/>
        </w:rPr>
        <w:t>，GEOFF Walter</w:t>
      </w:r>
      <w:r>
        <w:rPr>
          <w:rFonts w:hint="eastAsia" w:cs="Times New Roman"/>
          <w:sz w:val="15"/>
          <w:szCs w:val="15"/>
          <w:lang w:val="en-US" w:eastAsia="zh-CN"/>
        </w:rPr>
        <w:t>.</w:t>
      </w:r>
      <w:r>
        <w:rPr>
          <w:rFonts w:ascii="Times New Roman" w:hAnsi="Times New Roman" w:eastAsia="宋体" w:cs="Times New Roman"/>
          <w:sz w:val="15"/>
          <w:szCs w:val="15"/>
        </w:rPr>
        <w:t>Routledge handbook of sport and corporate social responibility</w:t>
      </w:r>
      <w:r>
        <w:rPr>
          <w:rFonts w:hint="eastAsia" w:cs="Times New Roman"/>
          <w:sz w:val="15"/>
          <w:szCs w:val="15"/>
          <w:lang w:val="en-US" w:eastAsia="zh-CN"/>
        </w:rPr>
        <w:t xml:space="preserve">, </w:t>
      </w:r>
      <w:r>
        <w:rPr>
          <w:rFonts w:ascii="Times New Roman" w:hAnsi="Times New Roman" w:eastAsia="宋体" w:cs="Times New Roman"/>
          <w:sz w:val="15"/>
          <w:szCs w:val="15"/>
        </w:rPr>
        <w:t>2013: 251</w:t>
      </w:r>
      <w:r>
        <w:rPr>
          <w:rFonts w:hint="eastAsia" w:cs="Times New Roman"/>
          <w:sz w:val="15"/>
          <w:szCs w:val="15"/>
          <w:lang w:val="en-US" w:eastAsia="zh-CN"/>
        </w:rPr>
        <w:t>-</w:t>
      </w:r>
      <w:r>
        <w:rPr>
          <w:rFonts w:ascii="Times New Roman" w:hAnsi="Times New Roman" w:eastAsia="宋体" w:cs="Times New Roman"/>
          <w:sz w:val="15"/>
          <w:szCs w:val="15"/>
        </w:rPr>
        <w:t>262．</w:t>
      </w:r>
    </w:p>
  </w:endnote>
  <w:endnote w:id="33">
    <w:p>
      <w:pPr>
        <w:pStyle w:val="5"/>
        <w:keepNext w:val="0"/>
        <w:keepLines w:val="0"/>
        <w:pageBreakBefore w:val="0"/>
        <w:widowControl w:val="0"/>
        <w:kinsoku/>
        <w:wordWrap/>
        <w:overflowPunct/>
        <w:topLinePunct w:val="0"/>
        <w:autoSpaceDE/>
        <w:autoSpaceDN/>
        <w:bidi w:val="0"/>
        <w:adjustRightInd/>
        <w:snapToGrid w:val="0"/>
        <w:spacing w:line="240" w:lineRule="auto"/>
        <w:ind w:left="0" w:firstLine="0" w:firstLineChars="0"/>
        <w:jc w:val="both"/>
        <w:textAlignment w:val="auto"/>
        <w:rPr>
          <w:rFonts w:hint="default" w:ascii="Times New Roman" w:hAnsi="Times New Roman" w:eastAsia="宋体" w:cs="Times New Roman"/>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ascii="宋体" w:hAnsi="宋体" w:eastAsia="宋体" w:cs="Arial"/>
          <w:color w:val="333333"/>
          <w:sz w:val="15"/>
          <w:szCs w:val="15"/>
          <w:shd w:val="clear" w:color="auto" w:fill="FFFFFF"/>
        </w:rPr>
        <w:t>康健.历史制度主义视域下英格兰顶级职业足球联盟收入分配制度研究</w:t>
      </w:r>
      <w:r>
        <w:rPr>
          <w:rFonts w:hint="default" w:ascii="Times New Roman" w:hAnsi="Times New Roman" w:eastAsia="宋体" w:cs="Times New Roman"/>
          <w:color w:val="333333"/>
          <w:sz w:val="15"/>
          <w:szCs w:val="15"/>
          <w:shd w:val="clear" w:color="auto" w:fill="FFFFFF"/>
        </w:rPr>
        <w:t>[D]</w:t>
      </w:r>
      <w:r>
        <w:rPr>
          <w:rFonts w:ascii="宋体" w:hAnsi="宋体" w:eastAsia="宋体" w:cs="Arial"/>
          <w:color w:val="333333"/>
          <w:sz w:val="15"/>
          <w:szCs w:val="15"/>
          <w:shd w:val="clear" w:color="auto" w:fill="FFFFFF"/>
        </w:rPr>
        <w:t>.北京体育大学</w:t>
      </w:r>
      <w:r>
        <w:rPr>
          <w:rFonts w:hint="default" w:ascii="Times New Roman" w:hAnsi="Times New Roman" w:eastAsia="宋体" w:cs="Times New Roman"/>
          <w:color w:val="333333"/>
          <w:sz w:val="15"/>
          <w:szCs w:val="15"/>
          <w:shd w:val="clear" w:color="auto" w:fill="FFFFFF"/>
        </w:rPr>
        <w:t>,2017.</w:t>
      </w:r>
    </w:p>
  </w:endnote>
  <w:endnote w:id="34">
    <w:p>
      <w:pPr>
        <w:pStyle w:val="5"/>
        <w:keepNext w:val="0"/>
        <w:keepLines w:val="0"/>
        <w:pageBreakBefore w:val="0"/>
        <w:widowControl w:val="0"/>
        <w:kinsoku/>
        <w:wordWrap w:val="0"/>
        <w:overflowPunct/>
        <w:topLinePunct w:val="0"/>
        <w:autoSpaceDE/>
        <w:autoSpaceDN/>
        <w:bidi w:val="0"/>
        <w:adjustRightInd/>
        <w:snapToGrid w:val="0"/>
        <w:spacing w:line="240" w:lineRule="auto"/>
        <w:ind w:left="0" w:firstLine="0" w:firstLineChars="0"/>
        <w:jc w:val="both"/>
        <w:textAlignment w:val="auto"/>
        <w:rPr>
          <w:rFonts w:hint="default" w:ascii="Times New Roman" w:hAnsi="Times New Roman" w:eastAsia="宋体" w:cs="Times New Roman"/>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cs="宋体"/>
          <w:sz w:val="15"/>
          <w:szCs w:val="15"/>
          <w:vertAlign w:val="baseline"/>
        </w:rPr>
        <w:t>]</w:t>
      </w:r>
      <w:r>
        <w:rPr>
          <w:rFonts w:hint="eastAsia"/>
          <w:sz w:val="15"/>
          <w:szCs w:val="15"/>
          <w:lang w:eastAsia="zh-CN"/>
        </w:rPr>
        <w:t>东方体育</w:t>
      </w:r>
      <w:r>
        <w:rPr>
          <w:rFonts w:hint="eastAsia"/>
          <w:sz w:val="15"/>
          <w:szCs w:val="15"/>
          <w:lang w:val="en-US" w:eastAsia="zh-CN"/>
        </w:rPr>
        <w:t>.</w:t>
      </w:r>
      <w:r>
        <w:rPr>
          <w:rFonts w:hint="eastAsia" w:ascii="宋体" w:hAnsi="宋体" w:eastAsia="宋体"/>
          <w:sz w:val="15"/>
          <w:szCs w:val="15"/>
        </w:rPr>
        <w:t>中超大部分球队都不赚钱，投资者烧钱买球员是钱多人傻？</w:t>
      </w:r>
      <w:r>
        <w:rPr>
          <w:rFonts w:hint="default" w:ascii="Times New Roman" w:hAnsi="Times New Roman" w:eastAsia="宋体" w:cs="Times New Roman"/>
          <w:color w:val="393939"/>
          <w:sz w:val="15"/>
          <w:szCs w:val="15"/>
          <w:shd w:val="clear" w:color="auto" w:fill="FFFFFF"/>
        </w:rPr>
        <w:t>[E</w:t>
      </w:r>
      <w:r>
        <w:rPr>
          <w:rFonts w:hint="default" w:ascii="Times New Roman" w:hAnsi="Times New Roman" w:eastAsia="宋体" w:cs="Times New Roman"/>
          <w:color w:val="393939"/>
          <w:sz w:val="15"/>
          <w:szCs w:val="15"/>
          <w:shd w:val="clear" w:color="auto" w:fill="FFFFFF"/>
          <w:lang w:val="en-US" w:eastAsia="zh-CN"/>
        </w:rPr>
        <w:t>B/OL].</w:t>
      </w:r>
      <w:r>
        <w:rPr>
          <w:rFonts w:hint="eastAsia" w:ascii="Times New Roman" w:hAnsi="Times New Roman" w:eastAsia="宋体" w:cs="Times New Roman"/>
          <w:color w:val="393939"/>
          <w:sz w:val="15"/>
          <w:szCs w:val="15"/>
          <w:shd w:val="clear" w:color="auto" w:fill="FFFFFF"/>
          <w:lang w:val="en-US" w:eastAsia="zh-CN"/>
        </w:rPr>
        <w:t>(</w:t>
      </w:r>
      <w:r>
        <w:rPr>
          <w:rFonts w:hint="default" w:ascii="Times New Roman" w:hAnsi="Times New Roman" w:eastAsia="宋体" w:cs="Times New Roman"/>
          <w:color w:val="393939"/>
          <w:sz w:val="15"/>
          <w:szCs w:val="15"/>
          <w:shd w:val="clear" w:color="auto" w:fill="FFFFFF"/>
        </w:rPr>
        <w:t>2017-07-07</w:t>
      </w:r>
      <w:r>
        <w:rPr>
          <w:rFonts w:hint="eastAsia" w:ascii="Times New Roman" w:hAnsi="Times New Roman" w:eastAsia="宋体" w:cs="Times New Roman"/>
          <w:color w:val="393939"/>
          <w:sz w:val="15"/>
          <w:szCs w:val="15"/>
          <w:shd w:val="clear" w:color="auto" w:fill="FFFFFF"/>
          <w:lang w:val="en-US" w:eastAsia="zh-CN"/>
        </w:rPr>
        <w:t>)</w:t>
      </w:r>
      <w:r>
        <w:rPr>
          <w:rFonts w:hint="default" w:ascii="Times New Roman" w:hAnsi="Times New Roman" w:eastAsia="宋体" w:cs="Times New Roman"/>
          <w:color w:val="393939"/>
          <w:sz w:val="15"/>
          <w:szCs w:val="15"/>
          <w:shd w:val="clear" w:color="auto" w:fill="FFFFFF"/>
        </w:rPr>
        <w:t>.</w:t>
      </w:r>
      <w:r>
        <w:rPr>
          <w:rFonts w:hint="default" w:ascii="Times New Roman" w:hAnsi="Times New Roman" w:eastAsia="宋体" w:cs="Times New Roman"/>
          <w:sz w:val="15"/>
          <w:szCs w:val="15"/>
        </w:rPr>
        <w:t>h</w:t>
      </w:r>
      <w:r>
        <w:rPr>
          <w:rFonts w:hint="default" w:ascii="Times New Roman" w:hAnsi="Times New Roman" w:eastAsia="宋体" w:cs="Times New Roman"/>
          <w:sz w:val="15"/>
          <w:szCs w:val="15"/>
          <w:lang w:val="en-US" w:eastAsia="zh-CN"/>
        </w:rPr>
        <w:t>t</w:t>
      </w:r>
      <w:r>
        <w:rPr>
          <w:rFonts w:hint="default" w:ascii="Times New Roman" w:hAnsi="Times New Roman" w:eastAsia="宋体" w:cs="Times New Roman"/>
          <w:sz w:val="15"/>
          <w:szCs w:val="15"/>
        </w:rPr>
        <w:t>tps://sports.eastday.com/a/170707101524910526797.html.</w:t>
      </w:r>
    </w:p>
  </w:endnote>
  <w:endnote w:id="35">
    <w:p>
      <w:pPr>
        <w:keepNext w:val="0"/>
        <w:keepLines w:val="0"/>
        <w:pageBreakBefore w:val="0"/>
        <w:widowControl w:val="0"/>
        <w:kinsoku/>
        <w:wordWrap w:val="0"/>
        <w:overflowPunct/>
        <w:topLinePunct w:val="0"/>
        <w:autoSpaceDE/>
        <w:autoSpaceDN/>
        <w:bidi w:val="0"/>
        <w:adjustRightInd/>
        <w:spacing w:line="240" w:lineRule="auto"/>
        <w:ind w:firstLine="0" w:firstLineChars="0"/>
        <w:jc w:val="both"/>
        <w:textAlignment w:val="auto"/>
        <w:rPr>
          <w:rStyle w:val="18"/>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cs="宋体"/>
          <w:sz w:val="15"/>
          <w:szCs w:val="15"/>
          <w:vertAlign w:val="baseline"/>
          <w:lang w:val="en-US" w:eastAsia="zh-CN"/>
        </w:rPr>
        <w:t>搜狐网.</w:t>
      </w:r>
      <w:r>
        <w:rPr>
          <w:rStyle w:val="18"/>
          <w:rFonts w:hint="eastAsia"/>
          <w:sz w:val="15"/>
          <w:szCs w:val="15"/>
        </w:rPr>
        <w:t>2019赛季中超联赛分红方案</w:t>
      </w:r>
      <w:r>
        <w:rPr>
          <w:rStyle w:val="18"/>
          <w:sz w:val="15"/>
          <w:szCs w:val="15"/>
        </w:rPr>
        <w:t>[EB/OL].</w:t>
      </w:r>
      <w:r>
        <w:rPr>
          <w:rStyle w:val="18"/>
          <w:rFonts w:hint="eastAsia"/>
          <w:sz w:val="15"/>
          <w:szCs w:val="15"/>
          <w:lang w:val="en-US" w:eastAsia="zh-CN"/>
        </w:rPr>
        <w:t>(</w:t>
      </w:r>
      <w:r>
        <w:rPr>
          <w:rStyle w:val="18"/>
          <w:sz w:val="15"/>
          <w:szCs w:val="15"/>
        </w:rPr>
        <w:t>2020-03-05</w:t>
      </w:r>
      <w:r>
        <w:rPr>
          <w:rStyle w:val="18"/>
          <w:rFonts w:hint="eastAsia"/>
          <w:sz w:val="15"/>
          <w:szCs w:val="15"/>
          <w:lang w:val="en-US" w:eastAsia="zh-CN"/>
        </w:rPr>
        <w:t>).</w:t>
      </w:r>
      <w:r>
        <w:rPr>
          <w:rStyle w:val="18"/>
          <w:rFonts w:hint="eastAsia"/>
          <w:sz w:val="15"/>
          <w:szCs w:val="15"/>
        </w:rPr>
        <w:t>https://www.sohu.com/a/377782697_533012</w:t>
      </w:r>
    </w:p>
  </w:endnote>
  <w:endnote w:id="36">
    <w:p>
      <w:pPr>
        <w:pStyle w:val="5"/>
        <w:keepNext w:val="0"/>
        <w:keepLines w:val="0"/>
        <w:pageBreakBefore w:val="0"/>
        <w:widowControl w:val="0"/>
        <w:kinsoku/>
        <w:wordWrap w:val="0"/>
        <w:overflowPunct/>
        <w:topLinePunct w:val="0"/>
        <w:autoSpaceDE/>
        <w:autoSpaceDN/>
        <w:bidi w:val="0"/>
        <w:adjustRightInd/>
        <w:snapToGrid w:val="0"/>
        <w:spacing w:line="240" w:lineRule="auto"/>
        <w:ind w:left="0" w:firstLine="0" w:firstLineChars="0"/>
        <w:jc w:val="both"/>
        <w:textAlignment w:val="auto"/>
        <w:rPr>
          <w:rFonts w:hint="default" w:ascii="Times New Roman" w:hAnsi="Times New Roman" w:eastAsia="宋体" w:cs="Times New Roman"/>
          <w:sz w:val="15"/>
          <w:szCs w:val="15"/>
        </w:rPr>
      </w:pPr>
      <w:r>
        <w:rPr>
          <w:rStyle w:val="13"/>
          <w:rFonts w:hint="eastAsia" w:ascii="宋体" w:hAnsi="宋体" w:eastAsia="宋体" w:cs="宋体"/>
          <w:sz w:val="15"/>
          <w:szCs w:val="15"/>
          <w:vertAlign w:val="baseline"/>
        </w:rPr>
        <w:t>[</w:t>
      </w:r>
      <w:r>
        <w:rPr>
          <w:rStyle w:val="13"/>
          <w:rFonts w:hint="eastAsia" w:ascii="宋体" w:hAnsi="宋体" w:eastAsia="宋体" w:cs="宋体"/>
          <w:sz w:val="15"/>
          <w:szCs w:val="15"/>
          <w:vertAlign w:val="baseline"/>
        </w:rPr>
        <w:endnoteRef/>
      </w:r>
      <w:r>
        <w:rPr>
          <w:rStyle w:val="13"/>
          <w:rFonts w:hint="eastAsia" w:ascii="宋体" w:hAnsi="宋体" w:eastAsia="宋体" w:cs="宋体"/>
          <w:sz w:val="15"/>
          <w:szCs w:val="15"/>
          <w:vertAlign w:val="baseline"/>
        </w:rPr>
        <w:t>]</w:t>
      </w:r>
      <w:r>
        <w:rPr>
          <w:rFonts w:hint="eastAsia" w:ascii="宋体" w:hAnsi="宋体" w:eastAsia="宋体"/>
          <w:sz w:val="15"/>
          <w:szCs w:val="15"/>
        </w:rPr>
        <w:t>布特.习近平新时代建设体育强国思想及其价值研究</w:t>
      </w:r>
      <w:r>
        <w:rPr>
          <w:rFonts w:hint="default" w:ascii="Times New Roman" w:hAnsi="Times New Roman" w:eastAsia="宋体" w:cs="Times New Roman"/>
          <w:sz w:val="15"/>
          <w:szCs w:val="15"/>
        </w:rPr>
        <w:t>[J]</w:t>
      </w:r>
      <w:r>
        <w:rPr>
          <w:rFonts w:hint="eastAsia" w:ascii="宋体" w:hAnsi="宋体" w:eastAsia="宋体"/>
          <w:sz w:val="15"/>
          <w:szCs w:val="15"/>
        </w:rPr>
        <w:t>.南京体育学院学报</w:t>
      </w:r>
      <w:r>
        <w:rPr>
          <w:rFonts w:hint="default" w:ascii="Times New Roman" w:hAnsi="Times New Roman" w:eastAsia="宋体" w:cs="Times New Roman"/>
          <w:sz w:val="15"/>
          <w:szCs w:val="15"/>
        </w:rPr>
        <w:t>,2018,1(03):1-12.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Ansi="黑体" w:eastAsia="黑体" w:cs="黑体"/>
      </w:rP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E39C61"/>
    <w:multiLevelType w:val="singleLevel"/>
    <w:tmpl w:val="E6E39C6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971AD8"/>
    <w:rsid w:val="01F63A50"/>
    <w:rsid w:val="027137CC"/>
    <w:rsid w:val="02C102B2"/>
    <w:rsid w:val="056B0C54"/>
    <w:rsid w:val="05E21290"/>
    <w:rsid w:val="085B1573"/>
    <w:rsid w:val="087B0F19"/>
    <w:rsid w:val="088B7842"/>
    <w:rsid w:val="088E4B73"/>
    <w:rsid w:val="090D7188"/>
    <w:rsid w:val="09C52037"/>
    <w:rsid w:val="0BAD1D14"/>
    <w:rsid w:val="0C1B33E3"/>
    <w:rsid w:val="0C6F7701"/>
    <w:rsid w:val="0D926E1E"/>
    <w:rsid w:val="0F0F0824"/>
    <w:rsid w:val="0F9D57EF"/>
    <w:rsid w:val="10214FE6"/>
    <w:rsid w:val="10D0303A"/>
    <w:rsid w:val="11D32704"/>
    <w:rsid w:val="12457853"/>
    <w:rsid w:val="12FE4CA1"/>
    <w:rsid w:val="131B5ACF"/>
    <w:rsid w:val="13605A91"/>
    <w:rsid w:val="13801844"/>
    <w:rsid w:val="149C2A10"/>
    <w:rsid w:val="14C70507"/>
    <w:rsid w:val="150313E2"/>
    <w:rsid w:val="155B1064"/>
    <w:rsid w:val="15CE4ADD"/>
    <w:rsid w:val="15D85740"/>
    <w:rsid w:val="17F940E4"/>
    <w:rsid w:val="19400991"/>
    <w:rsid w:val="1A4B00E4"/>
    <w:rsid w:val="1A587B67"/>
    <w:rsid w:val="1AA22BED"/>
    <w:rsid w:val="1BC161D9"/>
    <w:rsid w:val="1BDA2AF5"/>
    <w:rsid w:val="1E1C3C90"/>
    <w:rsid w:val="21D37835"/>
    <w:rsid w:val="22804619"/>
    <w:rsid w:val="22C92B1E"/>
    <w:rsid w:val="232C4508"/>
    <w:rsid w:val="246A61CC"/>
    <w:rsid w:val="24B824A9"/>
    <w:rsid w:val="26A5417C"/>
    <w:rsid w:val="26A573AE"/>
    <w:rsid w:val="27556A83"/>
    <w:rsid w:val="2B0958DE"/>
    <w:rsid w:val="2C296144"/>
    <w:rsid w:val="2F242A96"/>
    <w:rsid w:val="2FFD7B7C"/>
    <w:rsid w:val="303D78CE"/>
    <w:rsid w:val="305E718D"/>
    <w:rsid w:val="31CD5907"/>
    <w:rsid w:val="323C15BA"/>
    <w:rsid w:val="331C6BEC"/>
    <w:rsid w:val="34F57510"/>
    <w:rsid w:val="35825EDD"/>
    <w:rsid w:val="36B86F47"/>
    <w:rsid w:val="36F075D7"/>
    <w:rsid w:val="37F922B6"/>
    <w:rsid w:val="38DB0CF2"/>
    <w:rsid w:val="3BF7689D"/>
    <w:rsid w:val="3C4063F8"/>
    <w:rsid w:val="3CA15743"/>
    <w:rsid w:val="3CA50985"/>
    <w:rsid w:val="3DA821E5"/>
    <w:rsid w:val="3E86328D"/>
    <w:rsid w:val="3EA56D7D"/>
    <w:rsid w:val="3F052426"/>
    <w:rsid w:val="3FF12016"/>
    <w:rsid w:val="40585477"/>
    <w:rsid w:val="41AF7515"/>
    <w:rsid w:val="423E19A1"/>
    <w:rsid w:val="425B5D64"/>
    <w:rsid w:val="436D36B0"/>
    <w:rsid w:val="44273D52"/>
    <w:rsid w:val="45105EDF"/>
    <w:rsid w:val="45493EB5"/>
    <w:rsid w:val="46016F2D"/>
    <w:rsid w:val="46114596"/>
    <w:rsid w:val="47E82CA4"/>
    <w:rsid w:val="48D242D6"/>
    <w:rsid w:val="49E82523"/>
    <w:rsid w:val="49FF3C4B"/>
    <w:rsid w:val="4A0B0E2C"/>
    <w:rsid w:val="4C1201B9"/>
    <w:rsid w:val="4CBE34CC"/>
    <w:rsid w:val="4D89610D"/>
    <w:rsid w:val="4F7B1F3A"/>
    <w:rsid w:val="503358B4"/>
    <w:rsid w:val="505D47D1"/>
    <w:rsid w:val="5144688B"/>
    <w:rsid w:val="51D35DB8"/>
    <w:rsid w:val="532C5057"/>
    <w:rsid w:val="53BA6C2A"/>
    <w:rsid w:val="54E26116"/>
    <w:rsid w:val="55751BEB"/>
    <w:rsid w:val="558D0A30"/>
    <w:rsid w:val="565405AF"/>
    <w:rsid w:val="56C94992"/>
    <w:rsid w:val="572E2A4D"/>
    <w:rsid w:val="582E0F5E"/>
    <w:rsid w:val="594A3ECF"/>
    <w:rsid w:val="59913F9B"/>
    <w:rsid w:val="5A2F330A"/>
    <w:rsid w:val="5ADE76CE"/>
    <w:rsid w:val="5B17775E"/>
    <w:rsid w:val="5B7C5BE0"/>
    <w:rsid w:val="5B7E0F21"/>
    <w:rsid w:val="5C014AD7"/>
    <w:rsid w:val="5C555345"/>
    <w:rsid w:val="5C760D3B"/>
    <w:rsid w:val="5C837B5D"/>
    <w:rsid w:val="5D677D2B"/>
    <w:rsid w:val="602F4E19"/>
    <w:rsid w:val="60BD6D15"/>
    <w:rsid w:val="621D3ABC"/>
    <w:rsid w:val="62355C6F"/>
    <w:rsid w:val="63011033"/>
    <w:rsid w:val="63050D69"/>
    <w:rsid w:val="638276A9"/>
    <w:rsid w:val="675B1C33"/>
    <w:rsid w:val="67FA599C"/>
    <w:rsid w:val="685D6A16"/>
    <w:rsid w:val="6BBC7E14"/>
    <w:rsid w:val="6C58401D"/>
    <w:rsid w:val="6CCE7E06"/>
    <w:rsid w:val="6D7D3353"/>
    <w:rsid w:val="6D9B26C8"/>
    <w:rsid w:val="6DF727E2"/>
    <w:rsid w:val="6E64313E"/>
    <w:rsid w:val="723546BC"/>
    <w:rsid w:val="72F9662C"/>
    <w:rsid w:val="739F72DE"/>
    <w:rsid w:val="749E0A79"/>
    <w:rsid w:val="7ACB5DE3"/>
    <w:rsid w:val="7AFA47B8"/>
    <w:rsid w:val="7BCB54F4"/>
    <w:rsid w:val="7C304E51"/>
    <w:rsid w:val="7DE84610"/>
    <w:rsid w:val="7E06040D"/>
    <w:rsid w:val="7FF85E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qFormat="1" w:uiPriority="99"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2"/>
    <w:basedOn w:val="1"/>
    <w:next w:val="1"/>
    <w:unhideWhenUsed/>
    <w:qFormat/>
    <w:uiPriority w:val="9"/>
    <w:pPr>
      <w:spacing w:beforeAutospacing="1" w:afterAutospacing="1"/>
      <w:jc w:val="left"/>
      <w:outlineLvl w:val="1"/>
    </w:pPr>
    <w:rPr>
      <w:rFonts w:hint="eastAsia" w:ascii="宋体" w:hAnsi="宋体" w:eastAsia="宋体" w:cs="Times New Roman"/>
      <w:b/>
      <w:kern w:val="0"/>
      <w:sz w:val="36"/>
      <w:szCs w:val="36"/>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endnote text"/>
    <w:basedOn w:val="1"/>
    <w:link w:val="18"/>
    <w:qFormat/>
    <w:uiPriority w:val="0"/>
    <w:pPr>
      <w:snapToGrid w:val="0"/>
      <w:jc w:val="left"/>
    </w:pPr>
    <w:rPr>
      <w:rFonts w:ascii="Times New Roman" w:hAnsi="Times New Roman" w:eastAsia="宋体"/>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unhideWhenUsed/>
    <w:qFormat/>
    <w:uiPriority w:val="99"/>
    <w:pPr>
      <w:snapToGrid w:val="0"/>
      <w:jc w:val="left"/>
    </w:pPr>
    <w:rPr>
      <w:sz w:val="18"/>
    </w:rPr>
  </w:style>
  <w:style w:type="paragraph" w:styleId="9">
    <w:name w:val="Normal (Web)"/>
    <w:basedOn w:val="1"/>
    <w:unhideWhenUsed/>
    <w:qFormat/>
    <w:uiPriority w:val="99"/>
    <w:pPr>
      <w:spacing w:beforeAutospacing="1" w:afterAutospacing="1"/>
      <w:jc w:val="left"/>
    </w:pPr>
    <w:rPr>
      <w:rFonts w:cs="Times New Roman"/>
      <w:kern w:val="0"/>
      <w:sz w:val="24"/>
    </w:rPr>
  </w:style>
  <w:style w:type="character" w:styleId="12">
    <w:name w:val="Strong"/>
    <w:basedOn w:val="11"/>
    <w:qFormat/>
    <w:uiPriority w:val="22"/>
    <w:rPr>
      <w:b/>
    </w:rPr>
  </w:style>
  <w:style w:type="character" w:styleId="13">
    <w:name w:val="endnote reference"/>
    <w:basedOn w:val="11"/>
    <w:unhideWhenUsed/>
    <w:qFormat/>
    <w:uiPriority w:val="99"/>
    <w:rPr>
      <w:rFonts w:ascii="Times New Roman" w:hAnsi="Times New Roman" w:eastAsia="宋体"/>
      <w:vertAlign w:val="superscript"/>
    </w:rPr>
  </w:style>
  <w:style w:type="character" w:styleId="14">
    <w:name w:val="Hyperlink"/>
    <w:basedOn w:val="11"/>
    <w:unhideWhenUsed/>
    <w:qFormat/>
    <w:uiPriority w:val="99"/>
    <w:rPr>
      <w:color w:val="0000FF"/>
      <w:u w:val="single"/>
    </w:rPr>
  </w:style>
  <w:style w:type="character" w:styleId="15">
    <w:name w:val="footnote reference"/>
    <w:basedOn w:val="11"/>
    <w:unhideWhenUsed/>
    <w:qFormat/>
    <w:uiPriority w:val="99"/>
    <w:rPr>
      <w:vertAlign w:val="superscript"/>
    </w:rPr>
  </w:style>
  <w:style w:type="character" w:customStyle="1" w:styleId="16">
    <w:name w:val="页眉 字符"/>
    <w:basedOn w:val="11"/>
    <w:link w:val="7"/>
    <w:qFormat/>
    <w:uiPriority w:val="99"/>
    <w:rPr>
      <w:sz w:val="18"/>
      <w:szCs w:val="18"/>
    </w:rPr>
  </w:style>
  <w:style w:type="character" w:customStyle="1" w:styleId="17">
    <w:name w:val="页脚 字符"/>
    <w:basedOn w:val="11"/>
    <w:link w:val="6"/>
    <w:qFormat/>
    <w:uiPriority w:val="99"/>
    <w:rPr>
      <w:sz w:val="18"/>
      <w:szCs w:val="18"/>
    </w:rPr>
  </w:style>
  <w:style w:type="character" w:customStyle="1" w:styleId="18">
    <w:name w:val="尾注文本 Char"/>
    <w:link w:val="5"/>
    <w:qFormat/>
    <w:uiPriority w:val="0"/>
    <w:rPr>
      <w:rFonts w:ascii="Times New Roman" w:hAnsi="Times New Roman" w:eastAsia="宋体"/>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endnotes" Target="end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1867</Words>
  <Characters>10642</Characters>
  <Lines>88</Lines>
  <Paragraphs>24</Paragraphs>
  <TotalTime>1</TotalTime>
  <ScaleCrop>false</ScaleCrop>
  <LinksUpToDate>false</LinksUpToDate>
  <CharactersWithSpaces>12485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2020-10-13T15:23:00Z</dcterms:created>
  <dc:creator>Administrator</dc:creator>
  <cp:lastModifiedBy>Pinkyomi</cp:lastModifiedBy>
  <dcterms:modified xsi:type="dcterms:W3CDTF">2020-12-15T03:32:19Z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